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AB" w:rsidRPr="00C924C8" w:rsidRDefault="00AF2FAB" w:rsidP="00AF2FAB">
      <w:pPr>
        <w:widowControl/>
        <w:adjustRightInd w:val="0"/>
        <w:spacing w:before="68"/>
        <w:ind w:firstLine="567"/>
        <w:jc w:val="center"/>
        <w:rPr>
          <w:rFonts w:eastAsiaTheme="minorHAnsi"/>
          <w:b/>
          <w:bCs/>
          <w:color w:val="000000"/>
          <w:sz w:val="23"/>
          <w:szCs w:val="23"/>
          <w:lang w:val="tr-TR"/>
        </w:rPr>
      </w:pPr>
      <w:r w:rsidRPr="00C924C8">
        <w:rPr>
          <w:rFonts w:eastAsiaTheme="minorHAnsi"/>
          <w:b/>
          <w:bCs/>
          <w:color w:val="000000"/>
          <w:sz w:val="23"/>
          <w:szCs w:val="23"/>
          <w:lang w:val="tr-TR"/>
        </w:rPr>
        <w:t>KOMİTE ÜYELERİ</w:t>
      </w:r>
    </w:p>
    <w:p w:rsidR="00AF2FAB" w:rsidRPr="00C924C8" w:rsidRDefault="00AF2FAB" w:rsidP="00AF2FAB">
      <w:pPr>
        <w:spacing w:before="43"/>
        <w:rPr>
          <w:sz w:val="7"/>
        </w:rPr>
      </w:pPr>
    </w:p>
    <w:tbl>
      <w:tblPr>
        <w:tblStyle w:val="TabloKlavuzu"/>
        <w:tblpPr w:leftFromText="141" w:rightFromText="141" w:vertAnchor="page" w:horzAnchor="margin" w:tblpXSpec="center" w:tblpY="3796"/>
        <w:tblW w:w="0" w:type="auto"/>
        <w:tblLook w:val="04A0" w:firstRow="1" w:lastRow="0" w:firstColumn="1" w:lastColumn="0" w:noHBand="0" w:noVBand="1"/>
      </w:tblPr>
      <w:tblGrid>
        <w:gridCol w:w="4654"/>
        <w:gridCol w:w="4654"/>
      </w:tblGrid>
      <w:tr w:rsidR="00AF2FAB" w:rsidRPr="00C924C8" w:rsidTr="00232951">
        <w:trPr>
          <w:trHeight w:val="405"/>
        </w:trPr>
        <w:tc>
          <w:tcPr>
            <w:tcW w:w="4654" w:type="dxa"/>
          </w:tcPr>
          <w:p w:rsidR="00AF2FAB" w:rsidRPr="00C924C8" w:rsidRDefault="00AF2FAB" w:rsidP="00232951">
            <w:r w:rsidRPr="00C924C8">
              <w:t>Dr. Öğretim Üyesi Merve KÖSEOĞLU</w:t>
            </w:r>
          </w:p>
        </w:tc>
        <w:tc>
          <w:tcPr>
            <w:tcW w:w="4654" w:type="dxa"/>
          </w:tcPr>
          <w:p w:rsidR="00AF2FAB" w:rsidRPr="00C924C8" w:rsidRDefault="00AF2FAB" w:rsidP="00232951">
            <w:r w:rsidRPr="00C924C8">
              <w:t>Başkan</w:t>
            </w:r>
          </w:p>
        </w:tc>
      </w:tr>
      <w:tr w:rsidR="00AF2FAB" w:rsidRPr="00C924C8" w:rsidTr="00232951">
        <w:trPr>
          <w:trHeight w:val="405"/>
        </w:trPr>
        <w:tc>
          <w:tcPr>
            <w:tcW w:w="4654" w:type="dxa"/>
          </w:tcPr>
          <w:p w:rsidR="00AF2FAB" w:rsidRPr="00C924C8" w:rsidRDefault="00AF2FAB" w:rsidP="00232951">
            <w:r w:rsidRPr="00C924C8">
              <w:t xml:space="preserve">Öğr. Gör. Dr. Ayşenur KAMACI ESEN </w:t>
            </w:r>
          </w:p>
        </w:tc>
        <w:tc>
          <w:tcPr>
            <w:tcW w:w="4654" w:type="dxa"/>
          </w:tcPr>
          <w:p w:rsidR="00AF2FAB" w:rsidRPr="00C924C8" w:rsidRDefault="00AF2FAB" w:rsidP="00232951">
            <w:r w:rsidRPr="00C924C8">
              <w:t>Üye</w:t>
            </w:r>
          </w:p>
        </w:tc>
      </w:tr>
      <w:tr w:rsidR="00AF2FAB" w:rsidRPr="00C924C8" w:rsidTr="00232951">
        <w:trPr>
          <w:trHeight w:val="405"/>
        </w:trPr>
        <w:tc>
          <w:tcPr>
            <w:tcW w:w="4654" w:type="dxa"/>
          </w:tcPr>
          <w:p w:rsidR="00AF2FAB" w:rsidRPr="00C924C8" w:rsidRDefault="00AF2FAB" w:rsidP="00232951">
            <w:r w:rsidRPr="00C924C8">
              <w:t>Hemşire Sultan ŞAN</w:t>
            </w:r>
          </w:p>
        </w:tc>
        <w:tc>
          <w:tcPr>
            <w:tcW w:w="4654" w:type="dxa"/>
          </w:tcPr>
          <w:p w:rsidR="00AF2FAB" w:rsidRPr="00C924C8" w:rsidRDefault="00AF2FAB" w:rsidP="00232951">
            <w:r w:rsidRPr="00C924C8">
              <w:t>Üye</w:t>
            </w:r>
          </w:p>
        </w:tc>
      </w:tr>
    </w:tbl>
    <w:p w:rsidR="00AF2FAB" w:rsidRPr="00C924C8" w:rsidRDefault="00AF2FAB" w:rsidP="00AF2FAB">
      <w:pPr>
        <w:spacing w:before="43"/>
      </w:pPr>
    </w:p>
    <w:p w:rsidR="00AF2FAB" w:rsidRPr="00C924C8" w:rsidRDefault="00AF2FAB" w:rsidP="00AF2FAB">
      <w:pPr>
        <w:spacing w:before="43"/>
      </w:pPr>
    </w:p>
    <w:p w:rsidR="00AF2FAB" w:rsidRPr="00C924C8" w:rsidRDefault="00AF2FAB" w:rsidP="00AF2FAB">
      <w:pPr>
        <w:spacing w:before="43"/>
      </w:pPr>
    </w:p>
    <w:p w:rsidR="00AF2FAB" w:rsidRDefault="00AF2FAB" w:rsidP="008F57DB">
      <w:pPr>
        <w:spacing w:before="120" w:after="120"/>
        <w:jc w:val="both"/>
        <w:rPr>
          <w:b/>
        </w:rPr>
      </w:pPr>
    </w:p>
    <w:p w:rsidR="00AF2FAB" w:rsidRDefault="00AF2FAB" w:rsidP="008F57DB">
      <w:pPr>
        <w:spacing w:before="120" w:after="120"/>
        <w:jc w:val="both"/>
        <w:rPr>
          <w:b/>
        </w:rPr>
      </w:pPr>
    </w:p>
    <w:p w:rsidR="00AF2FAB" w:rsidRPr="00C924C8" w:rsidRDefault="00AF2FAB" w:rsidP="00AF2FAB">
      <w:pPr>
        <w:widowControl/>
        <w:numPr>
          <w:ilvl w:val="0"/>
          <w:numId w:val="19"/>
        </w:numPr>
        <w:autoSpaceDE/>
        <w:autoSpaceDN/>
        <w:jc w:val="both"/>
        <w:rPr>
          <w:b/>
          <w:bCs/>
        </w:rPr>
      </w:pPr>
      <w:r w:rsidRPr="00C924C8">
        <w:rPr>
          <w:b/>
          <w:bCs/>
        </w:rPr>
        <w:t>AMAÇ</w:t>
      </w:r>
    </w:p>
    <w:p w:rsidR="00AF2FAB" w:rsidRPr="00C924C8" w:rsidRDefault="00AF2FAB" w:rsidP="00AF2FAB">
      <w:pPr>
        <w:jc w:val="both"/>
        <w:rPr>
          <w:b/>
        </w:rPr>
      </w:pPr>
      <w:r w:rsidRPr="00C924C8">
        <w:rPr>
          <w:bCs/>
          <w:color w:val="000000"/>
          <w:spacing w:val="-2"/>
        </w:rPr>
        <w:t xml:space="preserve">Merkezimizde ve çalışanlarımızda gelişen ve gelişebilecek enfeksiyonların kontrol edilmesi önlenmesi için çalışmaları planlamak uygulamak. SAÜ Diş Hekimliği Fakültesi Uygulama ve Araştırma Merkezinde Enfeksiyon Komitesi’nin çalışmasıyla </w:t>
      </w:r>
      <w:r w:rsidRPr="00C924C8">
        <w:rPr>
          <w:color w:val="000000"/>
          <w:spacing w:val="-2"/>
        </w:rPr>
        <w:t>ilgili yöntem belirlemektir.</w:t>
      </w:r>
    </w:p>
    <w:p w:rsidR="00AF2FAB" w:rsidRPr="00C924C8" w:rsidRDefault="00AF2FAB" w:rsidP="00AF2FAB">
      <w:pPr>
        <w:widowControl/>
        <w:numPr>
          <w:ilvl w:val="0"/>
          <w:numId w:val="19"/>
        </w:numPr>
        <w:autoSpaceDE/>
        <w:autoSpaceDN/>
        <w:jc w:val="both"/>
        <w:rPr>
          <w:b/>
        </w:rPr>
      </w:pPr>
      <w:r w:rsidRPr="00C924C8">
        <w:rPr>
          <w:b/>
        </w:rPr>
        <w:t>KAPSAM</w:t>
      </w:r>
      <w:r w:rsidRPr="00C924C8">
        <w:rPr>
          <w:bCs/>
          <w:color w:val="000000"/>
          <w:spacing w:val="-2"/>
        </w:rPr>
        <w:t xml:space="preserve"> </w:t>
      </w:r>
    </w:p>
    <w:p w:rsidR="00AF2FAB" w:rsidRPr="00C924C8" w:rsidRDefault="00AF2FAB" w:rsidP="00AF2FAB">
      <w:pPr>
        <w:widowControl/>
        <w:autoSpaceDE/>
        <w:autoSpaceDN/>
        <w:ind w:left="60"/>
        <w:jc w:val="both"/>
        <w:rPr>
          <w:b/>
        </w:rPr>
      </w:pPr>
      <w:r w:rsidRPr="00C924C8">
        <w:rPr>
          <w:bCs/>
          <w:color w:val="000000"/>
          <w:spacing w:val="-2"/>
        </w:rPr>
        <w:t xml:space="preserve">SAÜ Diş Hekimliği Fakültesi Uygulama ve Araştırma Merkezi’ de tüm çalışanları ve hastaları </w:t>
      </w:r>
      <w:r w:rsidRPr="00C924C8">
        <w:rPr>
          <w:color w:val="000000"/>
          <w:spacing w:val="-2"/>
        </w:rPr>
        <w:t>kapsar.</w:t>
      </w:r>
    </w:p>
    <w:p w:rsidR="00AF2FAB" w:rsidRPr="00C924C8" w:rsidRDefault="00AF2FAB" w:rsidP="00AF2FAB">
      <w:pPr>
        <w:widowControl/>
        <w:numPr>
          <w:ilvl w:val="0"/>
          <w:numId w:val="18"/>
        </w:numPr>
        <w:autoSpaceDE/>
        <w:autoSpaceDN/>
        <w:jc w:val="both"/>
        <w:rPr>
          <w:b/>
        </w:rPr>
      </w:pPr>
      <w:r w:rsidRPr="00C924C8">
        <w:rPr>
          <w:b/>
        </w:rPr>
        <w:t>KISALTMALAR</w:t>
      </w:r>
    </w:p>
    <w:p w:rsidR="00AF2FAB" w:rsidRPr="00C924C8" w:rsidRDefault="00AF2FAB" w:rsidP="00AF2FAB">
      <w:pPr>
        <w:jc w:val="both"/>
      </w:pPr>
      <w:r w:rsidRPr="00C924C8">
        <w:t>SAÜ: Sakarya Üniversitesi</w:t>
      </w:r>
    </w:p>
    <w:p w:rsidR="00AF2FAB" w:rsidRDefault="00AF2FAB" w:rsidP="00AF2FAB">
      <w:pPr>
        <w:widowControl/>
        <w:numPr>
          <w:ilvl w:val="0"/>
          <w:numId w:val="18"/>
        </w:numPr>
        <w:autoSpaceDE/>
        <w:autoSpaceDN/>
        <w:jc w:val="both"/>
        <w:rPr>
          <w:b/>
          <w:bCs/>
        </w:rPr>
      </w:pPr>
      <w:r w:rsidRPr="00C924C8">
        <w:rPr>
          <w:b/>
          <w:bCs/>
        </w:rPr>
        <w:t>TANIMLAR</w:t>
      </w:r>
    </w:p>
    <w:p w:rsidR="008F57DB" w:rsidRPr="00AF2FAB" w:rsidRDefault="00AF2FAB" w:rsidP="00AF2FAB">
      <w:pPr>
        <w:widowControl/>
        <w:autoSpaceDE/>
        <w:autoSpaceDN/>
        <w:jc w:val="both"/>
        <w:rPr>
          <w:b/>
          <w:bCs/>
        </w:rPr>
      </w:pPr>
      <w:r>
        <w:rPr>
          <w:b/>
        </w:rPr>
        <w:t>4.1</w:t>
      </w:r>
      <w:r w:rsidR="008F57DB" w:rsidRPr="00AF2FAB">
        <w:rPr>
          <w:b/>
        </w:rPr>
        <w:t xml:space="preserve"> Enfeksiyon Kontrol Komitesi Tanımı;</w:t>
      </w:r>
      <w:r w:rsidR="008F57DB" w:rsidRPr="00C924C8">
        <w:t xml:space="preserve"> </w:t>
      </w:r>
      <w:r w:rsidR="008F57DB" w:rsidRPr="00AF2FAB">
        <w:rPr>
          <w:b/>
          <w:bCs/>
          <w:color w:val="000000"/>
        </w:rPr>
        <w:t>SAÜ Diş Hekimliği Fakültesi Uygulama ve Araştırma Merkezi’nde</w:t>
      </w:r>
      <w:r w:rsidR="008F57DB" w:rsidRPr="00C924C8">
        <w:t xml:space="preserve"> gelişebilecek enfeksiyon hastalıklarını önlemek ve kontrol altına almak, konu ile ilgili sorunları tespit etmek, çözüme yönelik faaliyetleri düzenleyip yönetmek amacıyla dekanlık tarafından görevlendirilen enfeksiyon kontrol komitesi ve ekibidir.</w:t>
      </w:r>
    </w:p>
    <w:p w:rsidR="00AF2FAB" w:rsidRPr="00C74BF3" w:rsidRDefault="00AF2FAB" w:rsidP="00AF2FAB">
      <w:pPr>
        <w:jc w:val="both"/>
        <w:rPr>
          <w:b/>
          <w:bCs/>
        </w:rPr>
      </w:pPr>
    </w:p>
    <w:p w:rsidR="00AF2FAB" w:rsidRPr="00C74BF3" w:rsidRDefault="00AF2FAB" w:rsidP="00AF2FAB">
      <w:pPr>
        <w:jc w:val="both"/>
        <w:rPr>
          <w:rFonts w:eastAsia="Calibri"/>
          <w:b/>
          <w:color w:val="231F20"/>
        </w:rPr>
      </w:pPr>
      <w:r w:rsidRPr="00C74BF3">
        <w:rPr>
          <w:rFonts w:eastAsia="Calibri"/>
          <w:b/>
          <w:color w:val="231F20"/>
        </w:rPr>
        <w:t>5-FAALİYET AKIŞI</w:t>
      </w:r>
      <w:bookmarkStart w:id="0" w:name="_GoBack"/>
      <w:bookmarkEnd w:id="0"/>
    </w:p>
    <w:p w:rsidR="00AF2FAB" w:rsidRPr="00C74BF3" w:rsidRDefault="00AF2FAB" w:rsidP="00AF2FAB">
      <w:pPr>
        <w:rPr>
          <w:b/>
        </w:rPr>
      </w:pPr>
      <w:r w:rsidRPr="00C74BF3">
        <w:rPr>
          <w:b/>
        </w:rPr>
        <w:t>5.1-Enfeksiyon kontrol komitesinin çalışma alanları:</w:t>
      </w:r>
    </w:p>
    <w:p w:rsidR="00AF2FAB" w:rsidRPr="00C74BF3" w:rsidRDefault="00AF2FAB" w:rsidP="00AF2FAB">
      <w:pPr>
        <w:pStyle w:val="ListeParagraf"/>
        <w:widowControl/>
        <w:numPr>
          <w:ilvl w:val="0"/>
          <w:numId w:val="4"/>
        </w:numPr>
        <w:autoSpaceDE/>
        <w:autoSpaceDN/>
        <w:contextualSpacing/>
      </w:pPr>
      <w:r w:rsidRPr="00C74BF3">
        <w:t>Enfeksiyon kontrolü ve önlenmesine yönelik yazılı düzenleme hazırlamak.</w:t>
      </w:r>
    </w:p>
    <w:p w:rsidR="00AF2FAB" w:rsidRPr="00C74BF3" w:rsidRDefault="00AF2FAB" w:rsidP="00AF2FAB">
      <w:pPr>
        <w:pStyle w:val="ListeParagraf"/>
        <w:widowControl/>
        <w:numPr>
          <w:ilvl w:val="0"/>
          <w:numId w:val="4"/>
        </w:numPr>
        <w:autoSpaceDE/>
        <w:autoSpaceDN/>
        <w:contextualSpacing/>
      </w:pPr>
      <w:r w:rsidRPr="00C74BF3">
        <w:t>Enfeksiyon kontrolü ve önlenmesine yönelik eğitim programı hazırlamak ve eğitim vermek.</w:t>
      </w:r>
    </w:p>
    <w:p w:rsidR="00AF2FAB" w:rsidRPr="00C74BF3" w:rsidRDefault="00AF2FAB" w:rsidP="00AF2FAB">
      <w:pPr>
        <w:pStyle w:val="ListeParagraf"/>
        <w:widowControl/>
        <w:numPr>
          <w:ilvl w:val="0"/>
          <w:numId w:val="4"/>
        </w:numPr>
        <w:autoSpaceDE/>
        <w:autoSpaceDN/>
        <w:contextualSpacing/>
      </w:pPr>
      <w:r w:rsidRPr="00C74BF3">
        <w:t>El hijyenini sağlamaya yönelik eğitim programı hazırlamak ve eğitim vermek.</w:t>
      </w:r>
    </w:p>
    <w:p w:rsidR="00AF2FAB" w:rsidRPr="00C74BF3" w:rsidRDefault="00AF2FAB" w:rsidP="00AF2FAB">
      <w:pPr>
        <w:pStyle w:val="ListeParagraf"/>
        <w:widowControl/>
        <w:numPr>
          <w:ilvl w:val="0"/>
          <w:numId w:val="4"/>
        </w:numPr>
        <w:autoSpaceDE/>
        <w:autoSpaceDN/>
        <w:contextualSpacing/>
      </w:pPr>
      <w:r w:rsidRPr="00C74BF3">
        <w:t>El hijyenini sağlamaya yönelik sürekli olarak malzeme bulunmasını sağlamak ve el hijyenine uyumun değerlendirmesine yönelik düzenleme yapmak.</w:t>
      </w:r>
    </w:p>
    <w:p w:rsidR="00AF2FAB" w:rsidRPr="00C74BF3" w:rsidRDefault="00AF2FAB" w:rsidP="00AF2FAB">
      <w:pPr>
        <w:pStyle w:val="ListeParagraf"/>
        <w:widowControl/>
        <w:numPr>
          <w:ilvl w:val="0"/>
          <w:numId w:val="4"/>
        </w:numPr>
        <w:autoSpaceDE/>
        <w:autoSpaceDN/>
        <w:contextualSpacing/>
      </w:pPr>
      <w:r w:rsidRPr="00C74BF3">
        <w:t>Diş ünitlerinde dezenfeksiyon ve sterilizasyon sağlanmasına yönelik tedbirler almak.</w:t>
      </w:r>
    </w:p>
    <w:p w:rsidR="00AF2FAB" w:rsidRPr="00C74BF3" w:rsidRDefault="00AF2FAB" w:rsidP="00AF2FAB">
      <w:pPr>
        <w:pStyle w:val="ListeParagraf"/>
        <w:widowControl/>
        <w:numPr>
          <w:ilvl w:val="0"/>
          <w:numId w:val="4"/>
        </w:numPr>
        <w:autoSpaceDE/>
        <w:autoSpaceDN/>
        <w:contextualSpacing/>
      </w:pPr>
      <w:r w:rsidRPr="00C74BF3">
        <w:t>Kişisel koruyucu donanım kullanımının kontrolünü yapmak.</w:t>
      </w:r>
    </w:p>
    <w:p w:rsidR="00AF2FAB" w:rsidRPr="00C74BF3" w:rsidRDefault="00AF2FAB" w:rsidP="00AF2FAB">
      <w:pPr>
        <w:pStyle w:val="ListeParagraf"/>
        <w:widowControl/>
        <w:numPr>
          <w:ilvl w:val="0"/>
          <w:numId w:val="4"/>
        </w:numPr>
        <w:autoSpaceDE/>
        <w:autoSpaceDN/>
        <w:contextualSpacing/>
      </w:pPr>
      <w:r w:rsidRPr="00C74BF3">
        <w:t>Hastalarda kullanılan alet, araç ve gereçlerin dezenfeksiyon ve sterilizasyonunu sağlamak.</w:t>
      </w:r>
    </w:p>
    <w:p w:rsidR="00AF2FAB" w:rsidRPr="00C74BF3" w:rsidRDefault="00AF2FAB" w:rsidP="00AF2FAB">
      <w:pPr>
        <w:pStyle w:val="ListeParagraf"/>
        <w:widowControl/>
        <w:numPr>
          <w:ilvl w:val="0"/>
          <w:numId w:val="4"/>
        </w:numPr>
        <w:autoSpaceDE/>
        <w:autoSpaceDN/>
        <w:contextualSpacing/>
      </w:pPr>
      <w:r w:rsidRPr="00C74BF3">
        <w:t>Merkezin genelinin enfeksiyon kontrolünü sağlamak.</w:t>
      </w:r>
    </w:p>
    <w:p w:rsidR="00AF2FAB" w:rsidRPr="00C74BF3" w:rsidRDefault="00AF2FAB" w:rsidP="00AF2FAB">
      <w:pPr>
        <w:pStyle w:val="ListeParagraf"/>
        <w:widowControl/>
        <w:numPr>
          <w:ilvl w:val="0"/>
          <w:numId w:val="4"/>
        </w:numPr>
        <w:autoSpaceDE/>
        <w:autoSpaceDN/>
        <w:contextualSpacing/>
      </w:pPr>
      <w:r w:rsidRPr="00C74BF3">
        <w:t>Biofilm oluşumunun engellenmesini ve diş üniti suyollarının dezenfeksiyonunu sağlamak.</w:t>
      </w:r>
    </w:p>
    <w:p w:rsidR="00AF2FAB" w:rsidRPr="00C74BF3" w:rsidRDefault="00AF2FAB" w:rsidP="00AF2FAB">
      <w:pPr>
        <w:pStyle w:val="ListeParagraf"/>
        <w:widowControl/>
        <w:numPr>
          <w:ilvl w:val="0"/>
          <w:numId w:val="4"/>
        </w:numPr>
        <w:autoSpaceDE/>
        <w:autoSpaceDN/>
        <w:contextualSpacing/>
      </w:pPr>
      <w:r w:rsidRPr="00C74BF3">
        <w:t>Sterilizasyon izlemini gerçekleştirmek.</w:t>
      </w:r>
    </w:p>
    <w:p w:rsidR="00AF2FAB" w:rsidRPr="00C74BF3" w:rsidRDefault="00AF2FAB" w:rsidP="00AF2FAB">
      <w:pPr>
        <w:pStyle w:val="ListeParagraf"/>
        <w:widowControl/>
        <w:numPr>
          <w:ilvl w:val="0"/>
          <w:numId w:val="4"/>
        </w:numPr>
        <w:autoSpaceDE/>
        <w:autoSpaceDN/>
        <w:contextualSpacing/>
      </w:pPr>
      <w:r w:rsidRPr="00C74BF3">
        <w:t>Akılcı antibiyotik kullanımına yönelik düzenlemeler yapmak.</w:t>
      </w:r>
    </w:p>
    <w:p w:rsidR="00AF2FAB" w:rsidRDefault="00AF2FAB" w:rsidP="00AF2FAB">
      <w:pPr>
        <w:pStyle w:val="ListeParagraf"/>
        <w:widowControl/>
        <w:numPr>
          <w:ilvl w:val="0"/>
          <w:numId w:val="4"/>
        </w:numPr>
        <w:autoSpaceDE/>
        <w:autoSpaceDN/>
        <w:contextualSpacing/>
      </w:pPr>
      <w:r w:rsidRPr="00C74BF3">
        <w:t>Kan yoluyla bulaşan patojenlerin bulaşmasının önlenmesine yönelik çalışmalar yapmak.</w:t>
      </w:r>
    </w:p>
    <w:p w:rsidR="00AF2FAB" w:rsidRPr="00C924C8" w:rsidRDefault="00AF2FAB" w:rsidP="00AF2FAB">
      <w:pPr>
        <w:pStyle w:val="ListeParagraf"/>
        <w:widowControl/>
        <w:numPr>
          <w:ilvl w:val="0"/>
          <w:numId w:val="4"/>
        </w:numPr>
        <w:autoSpaceDE/>
        <w:autoSpaceDN/>
        <w:spacing w:before="120" w:after="120"/>
        <w:contextualSpacing/>
        <w:jc w:val="both"/>
      </w:pPr>
      <w:r w:rsidRPr="00C924C8">
        <w:t>Sağlık çalışanlarının meslek enfeksiyonları</w:t>
      </w:r>
      <w:r w:rsidR="00DE5BA0">
        <w:t>nı izlemek.</w:t>
      </w:r>
    </w:p>
    <w:p w:rsidR="00DE5BA0" w:rsidRPr="00C924C8" w:rsidRDefault="00DE5BA0" w:rsidP="00DE5BA0">
      <w:pPr>
        <w:pStyle w:val="ListeParagraf"/>
        <w:widowControl/>
        <w:numPr>
          <w:ilvl w:val="0"/>
          <w:numId w:val="4"/>
        </w:numPr>
        <w:autoSpaceDE/>
        <w:autoSpaceDN/>
        <w:spacing w:before="120" w:after="120"/>
        <w:contextualSpacing/>
        <w:jc w:val="both"/>
      </w:pPr>
      <w:r w:rsidRPr="00C924C8">
        <w:t>Hastane temizliği, mutfak, atık yönetimi gibi destek hizmetlerinin hastane enfeksiyonları yönünden kontrolü</w:t>
      </w:r>
      <w:r>
        <w:t>nü sağlamak.</w:t>
      </w:r>
    </w:p>
    <w:p w:rsidR="00AF2FAB" w:rsidRPr="00C74BF3" w:rsidRDefault="00AF2FAB" w:rsidP="00DE5BA0">
      <w:pPr>
        <w:pStyle w:val="ListeParagraf"/>
        <w:widowControl/>
        <w:autoSpaceDE/>
        <w:autoSpaceDN/>
        <w:ind w:left="720"/>
        <w:contextualSpacing/>
      </w:pPr>
    </w:p>
    <w:p w:rsidR="00AF2FAB" w:rsidRPr="00C74BF3" w:rsidRDefault="00AF2FAB" w:rsidP="00AF2FAB"/>
    <w:p w:rsidR="00AF2FAB" w:rsidRPr="00C74BF3" w:rsidRDefault="00AF2FAB" w:rsidP="00AF2FAB">
      <w:r w:rsidRPr="00C74BF3">
        <w:t xml:space="preserve">      </w:t>
      </w:r>
      <w:r w:rsidRPr="00C74BF3">
        <w:rPr>
          <w:rStyle w:val="Gl"/>
          <w:rFonts w:eastAsia="Calibri"/>
        </w:rPr>
        <w:t>5.2-Hasta</w:t>
      </w:r>
      <w:proofErr w:type="gramStart"/>
      <w:r w:rsidRPr="00C74BF3">
        <w:rPr>
          <w:rStyle w:val="Gl"/>
          <w:rFonts w:eastAsia="Calibri"/>
        </w:rPr>
        <w:t>  Güvenliği</w:t>
      </w:r>
      <w:proofErr w:type="gramEnd"/>
      <w:r w:rsidRPr="00C74BF3">
        <w:rPr>
          <w:rStyle w:val="Gl"/>
          <w:rFonts w:eastAsia="Calibri"/>
        </w:rPr>
        <w:t>  Açısından Çalışma Alanı</w:t>
      </w:r>
    </w:p>
    <w:p w:rsidR="00AF2FAB" w:rsidRPr="00C74BF3" w:rsidRDefault="00AF2FAB" w:rsidP="00AF2FAB">
      <w:pPr>
        <w:pStyle w:val="ListeParagraf"/>
        <w:widowControl/>
        <w:numPr>
          <w:ilvl w:val="0"/>
          <w:numId w:val="3"/>
        </w:numPr>
        <w:autoSpaceDE/>
        <w:autoSpaceDN/>
        <w:contextualSpacing/>
        <w:jc w:val="both"/>
        <w:rPr>
          <w:rFonts w:eastAsia="Calibri"/>
          <w:b/>
          <w:u w:val="single"/>
        </w:rPr>
      </w:pPr>
      <w:r w:rsidRPr="00C74BF3">
        <w:rPr>
          <w:rFonts w:eastAsia="Calibri"/>
        </w:rPr>
        <w:t>Klinisyenlerin tek kullanımlık bardak, tükürük emici ve hasta önlüğü kullanımını etkin bir şekilde sağlamak.</w:t>
      </w:r>
    </w:p>
    <w:p w:rsidR="00AF2FAB" w:rsidRPr="00C74BF3" w:rsidRDefault="00AF2FAB" w:rsidP="00EE78C3">
      <w:pPr>
        <w:pStyle w:val="ListeParagraf"/>
        <w:widowControl/>
        <w:numPr>
          <w:ilvl w:val="0"/>
          <w:numId w:val="3"/>
        </w:numPr>
        <w:autoSpaceDE/>
        <w:autoSpaceDN/>
        <w:ind w:left="360"/>
        <w:contextualSpacing/>
        <w:jc w:val="both"/>
        <w:rPr>
          <w:rFonts w:eastAsia="Calibri"/>
          <w:b/>
          <w:u w:val="single"/>
        </w:rPr>
      </w:pPr>
      <w:r w:rsidRPr="00C74BF3">
        <w:rPr>
          <w:rFonts w:eastAsia="Calibri"/>
        </w:rPr>
        <w:t>Merkezimizde</w:t>
      </w:r>
      <w:proofErr w:type="gramStart"/>
      <w:r w:rsidRPr="00C74BF3">
        <w:rPr>
          <w:rFonts w:eastAsia="Calibri"/>
        </w:rPr>
        <w:t>  kullanılan</w:t>
      </w:r>
      <w:proofErr w:type="gramEnd"/>
      <w:r w:rsidRPr="00C74BF3">
        <w:rPr>
          <w:rFonts w:eastAsia="Calibri"/>
        </w:rPr>
        <w:t>  tüm el aletlerinin sterilizasyonunu, sterilizasyonu gerçekleştirilmiş paketli aletlerin kullanımını ve  bu işlemlerin kayıt altına  alınmasını sağlamak.</w:t>
      </w:r>
    </w:p>
    <w:p w:rsidR="00AF2FAB" w:rsidRPr="00C74BF3" w:rsidRDefault="00AF2FAB" w:rsidP="00AF2FAB">
      <w:pPr>
        <w:pStyle w:val="ListeParagraf"/>
        <w:widowControl/>
        <w:numPr>
          <w:ilvl w:val="0"/>
          <w:numId w:val="3"/>
        </w:numPr>
        <w:autoSpaceDE/>
        <w:autoSpaceDN/>
        <w:contextualSpacing/>
        <w:jc w:val="both"/>
        <w:rPr>
          <w:rFonts w:eastAsia="Calibri"/>
          <w:b/>
          <w:u w:val="single"/>
        </w:rPr>
      </w:pPr>
      <w:r w:rsidRPr="00C74BF3">
        <w:rPr>
          <w:rFonts w:eastAsia="Calibri"/>
        </w:rPr>
        <w:t xml:space="preserve">Hasta ve çalışanların temas ettiği </w:t>
      </w:r>
      <w:proofErr w:type="gramStart"/>
      <w:r w:rsidRPr="00C74BF3">
        <w:rPr>
          <w:rFonts w:eastAsia="Calibri"/>
        </w:rPr>
        <w:t>tüm  yüzeylerin</w:t>
      </w:r>
      <w:proofErr w:type="gramEnd"/>
      <w:r w:rsidRPr="00C74BF3">
        <w:rPr>
          <w:rFonts w:eastAsia="Calibri"/>
        </w:rPr>
        <w:t>  dezenfeksiyonunu sağlamak.</w:t>
      </w:r>
    </w:p>
    <w:p w:rsidR="00AF2FAB" w:rsidRPr="00C74BF3" w:rsidRDefault="00AF2FAB" w:rsidP="00AF2FAB">
      <w:pPr>
        <w:pStyle w:val="ListeParagraf"/>
        <w:widowControl/>
        <w:numPr>
          <w:ilvl w:val="0"/>
          <w:numId w:val="3"/>
        </w:numPr>
        <w:autoSpaceDE/>
        <w:autoSpaceDN/>
        <w:contextualSpacing/>
        <w:jc w:val="both"/>
        <w:rPr>
          <w:rFonts w:eastAsia="Calibri"/>
          <w:b/>
          <w:u w:val="single"/>
        </w:rPr>
      </w:pPr>
      <w:r w:rsidRPr="00C74BF3">
        <w:rPr>
          <w:rFonts w:eastAsia="Calibri"/>
        </w:rPr>
        <w:t>Protez ölçü ve modellerinin dezenfeksiyonunu sağlamak.</w:t>
      </w:r>
    </w:p>
    <w:p w:rsidR="00AF2FAB" w:rsidRPr="00C74BF3" w:rsidRDefault="00AF2FAB" w:rsidP="00AF2FAB">
      <w:pPr>
        <w:pStyle w:val="ListeParagraf"/>
        <w:widowControl/>
        <w:numPr>
          <w:ilvl w:val="0"/>
          <w:numId w:val="3"/>
        </w:numPr>
        <w:autoSpaceDE/>
        <w:autoSpaceDN/>
        <w:contextualSpacing/>
        <w:jc w:val="both"/>
        <w:rPr>
          <w:rFonts w:eastAsia="Calibri"/>
          <w:b/>
          <w:u w:val="single"/>
        </w:rPr>
      </w:pPr>
      <w:r w:rsidRPr="00C74BF3">
        <w:rPr>
          <w:rFonts w:eastAsia="Calibri"/>
        </w:rPr>
        <w:t>Ünit su yollarının dezenfeksiyonunu sağlamak.</w:t>
      </w:r>
    </w:p>
    <w:p w:rsidR="00AF2FAB" w:rsidRPr="00C74BF3" w:rsidRDefault="00AF2FAB" w:rsidP="00AF2FAB">
      <w:pPr>
        <w:pStyle w:val="ListeParagraf"/>
        <w:widowControl/>
        <w:numPr>
          <w:ilvl w:val="0"/>
          <w:numId w:val="3"/>
        </w:numPr>
        <w:autoSpaceDE/>
        <w:autoSpaceDN/>
        <w:contextualSpacing/>
        <w:jc w:val="both"/>
        <w:rPr>
          <w:rFonts w:eastAsia="Calibri"/>
          <w:b/>
          <w:u w:val="single"/>
        </w:rPr>
      </w:pPr>
      <w:r w:rsidRPr="00C74BF3">
        <w:rPr>
          <w:rFonts w:eastAsia="Calibri"/>
        </w:rPr>
        <w:lastRenderedPageBreak/>
        <w:t>Merkez çalışanlarının el hijyenini etkin bir şekilde gerçekleştirip, gerçekleştirmediğinin kontrolünü sağlamak ve gerektiğinde ihtiyacı olan personele el hijyeni uyum eğitimleri vermek.</w:t>
      </w:r>
    </w:p>
    <w:p w:rsidR="00AF2FAB" w:rsidRPr="00C74BF3" w:rsidRDefault="00AF2FAB" w:rsidP="00AF2FAB">
      <w:pPr>
        <w:pStyle w:val="ListeParagraf"/>
        <w:widowControl/>
        <w:numPr>
          <w:ilvl w:val="0"/>
          <w:numId w:val="3"/>
        </w:numPr>
        <w:autoSpaceDE/>
        <w:autoSpaceDN/>
        <w:contextualSpacing/>
        <w:jc w:val="both"/>
        <w:rPr>
          <w:rFonts w:eastAsia="Calibri"/>
          <w:b/>
          <w:u w:val="single"/>
        </w:rPr>
      </w:pPr>
      <w:r w:rsidRPr="00C74BF3">
        <w:rPr>
          <w:rFonts w:eastAsia="Calibri"/>
        </w:rPr>
        <w:t>‘‘Akılcı Antibiyotik Kullanımı ve Antibiyotik Proflaksi Rehberi</w:t>
      </w:r>
      <w:r w:rsidRPr="00C74BF3">
        <w:rPr>
          <w:rFonts w:eastAsia="Calibri"/>
          <w:b/>
        </w:rPr>
        <w:t>’’</w:t>
      </w:r>
      <w:r w:rsidRPr="00C74BF3">
        <w:rPr>
          <w:rFonts w:eastAsia="Calibri"/>
        </w:rPr>
        <w:t>hazırlanmasını sağlamak.</w:t>
      </w:r>
    </w:p>
    <w:p w:rsidR="00AF2FAB" w:rsidRPr="00C74BF3" w:rsidRDefault="00AF2FAB" w:rsidP="00AF2FAB">
      <w:pPr>
        <w:jc w:val="both"/>
        <w:rPr>
          <w:rStyle w:val="Gl"/>
          <w:rFonts w:eastAsia="Calibri"/>
          <w:b w:val="0"/>
          <w:bCs w:val="0"/>
        </w:rPr>
      </w:pPr>
    </w:p>
    <w:p w:rsidR="00AF2FAB" w:rsidRPr="00C74BF3" w:rsidRDefault="00AF2FAB" w:rsidP="00AF2FAB">
      <w:pPr>
        <w:ind w:firstLine="360"/>
        <w:rPr>
          <w:rFonts w:eastAsia="Calibri"/>
          <w:b/>
          <w:u w:val="single"/>
        </w:rPr>
      </w:pPr>
      <w:r w:rsidRPr="00C74BF3">
        <w:rPr>
          <w:rStyle w:val="Gl"/>
          <w:rFonts w:eastAsia="Calibri"/>
        </w:rPr>
        <w:t>5.3- Çalışan Güvenliği Açısından Çalışma Alanı</w:t>
      </w:r>
    </w:p>
    <w:p w:rsidR="00AF2FAB" w:rsidRPr="00C74BF3" w:rsidRDefault="00AF2FAB" w:rsidP="00AF2FAB">
      <w:pPr>
        <w:pStyle w:val="ListeParagraf"/>
        <w:widowControl/>
        <w:numPr>
          <w:ilvl w:val="0"/>
          <w:numId w:val="2"/>
        </w:numPr>
        <w:autoSpaceDE/>
        <w:autoSpaceDN/>
        <w:spacing w:line="276" w:lineRule="auto"/>
        <w:contextualSpacing/>
        <w:rPr>
          <w:rFonts w:eastAsia="Calibri"/>
        </w:rPr>
      </w:pPr>
      <w:r w:rsidRPr="00C74BF3">
        <w:rPr>
          <w:rFonts w:eastAsia="Calibri"/>
        </w:rPr>
        <w:t>El hijyeni eğitim ve kontrollerini sağlamak.</w:t>
      </w:r>
    </w:p>
    <w:p w:rsidR="00AF2FAB" w:rsidRPr="00C74BF3" w:rsidRDefault="00AF2FAB" w:rsidP="00AF2FAB">
      <w:pPr>
        <w:pStyle w:val="ListeParagraf"/>
        <w:widowControl/>
        <w:numPr>
          <w:ilvl w:val="0"/>
          <w:numId w:val="2"/>
        </w:numPr>
        <w:autoSpaceDE/>
        <w:autoSpaceDN/>
        <w:spacing w:line="276" w:lineRule="auto"/>
        <w:contextualSpacing/>
        <w:rPr>
          <w:rFonts w:eastAsia="Calibri"/>
        </w:rPr>
      </w:pPr>
      <w:r w:rsidRPr="00C74BF3">
        <w:rPr>
          <w:rFonts w:eastAsia="Calibri"/>
        </w:rPr>
        <w:t>Enfeksiyon kontrolü, önlenmesi ve korunma</w:t>
      </w:r>
      <w:proofErr w:type="gramStart"/>
      <w:r w:rsidRPr="00C74BF3">
        <w:rPr>
          <w:rFonts w:eastAsia="Calibri"/>
        </w:rPr>
        <w:t>  konularında</w:t>
      </w:r>
      <w:proofErr w:type="gramEnd"/>
      <w:r w:rsidRPr="00C74BF3">
        <w:rPr>
          <w:rFonts w:eastAsia="Calibri"/>
        </w:rPr>
        <w:t xml:space="preserve"> hizmet içi eğitimler planlamak ve planlanan bu eğitimleri gerçekleştirmek.</w:t>
      </w:r>
    </w:p>
    <w:p w:rsidR="00AF2FAB" w:rsidRPr="00C74BF3" w:rsidRDefault="00AF2FAB" w:rsidP="00AF2FAB">
      <w:pPr>
        <w:pStyle w:val="ListeParagraf"/>
        <w:widowControl/>
        <w:numPr>
          <w:ilvl w:val="0"/>
          <w:numId w:val="2"/>
        </w:numPr>
        <w:autoSpaceDE/>
        <w:autoSpaceDN/>
        <w:spacing w:line="276" w:lineRule="auto"/>
        <w:contextualSpacing/>
        <w:rPr>
          <w:rFonts w:eastAsia="Calibri"/>
        </w:rPr>
      </w:pPr>
      <w:r w:rsidRPr="00C74BF3">
        <w:rPr>
          <w:rFonts w:eastAsia="Calibri"/>
        </w:rPr>
        <w:t xml:space="preserve">Koruyucu ekipman kullanımının (eldiven, maske, gözlük, önlük vb.) kontrolünü sağlamak.                                                                                                                                                                                   </w:t>
      </w:r>
    </w:p>
    <w:p w:rsidR="00AF2FAB" w:rsidRPr="00C74BF3" w:rsidRDefault="00AF2FAB" w:rsidP="00AF2FAB">
      <w:pPr>
        <w:pStyle w:val="NormalWeb"/>
        <w:spacing w:before="0" w:beforeAutospacing="0" w:after="0" w:afterAutospacing="0"/>
        <w:jc w:val="both"/>
        <w:rPr>
          <w:sz w:val="22"/>
          <w:szCs w:val="22"/>
        </w:rPr>
      </w:pPr>
    </w:p>
    <w:p w:rsidR="00AF2FAB" w:rsidRPr="00C74BF3" w:rsidRDefault="00AF2FAB" w:rsidP="00AF2FAB">
      <w:pPr>
        <w:jc w:val="both"/>
        <w:rPr>
          <w:rFonts w:eastAsia="Calibri"/>
        </w:rPr>
      </w:pPr>
      <w:r w:rsidRPr="00C74BF3">
        <w:rPr>
          <w:rFonts w:eastAsia="Calibri"/>
        </w:rPr>
        <w:t xml:space="preserve">        Konu ile ilgili çalışmalar </w:t>
      </w:r>
      <w:r w:rsidRPr="00C74BF3">
        <w:rPr>
          <w:rFonts w:eastAsia="Calibri"/>
          <w:b/>
        </w:rPr>
        <w:t>ENFEKSİYON KONTROLÜ VE ÖNLENMESİ PROSEDÜRÜ</w:t>
      </w:r>
      <w:r w:rsidR="00DE5BA0">
        <w:rPr>
          <w:rFonts w:eastAsia="Calibri"/>
          <w:b/>
        </w:rPr>
        <w:t xml:space="preserve"> (SEN. 02 PR. 01)</w:t>
      </w:r>
      <w:r w:rsidRPr="00C74BF3">
        <w:rPr>
          <w:rFonts w:eastAsia="Calibri"/>
          <w:b/>
        </w:rPr>
        <w:t xml:space="preserve"> </w:t>
      </w:r>
      <w:r w:rsidRPr="00C74BF3">
        <w:rPr>
          <w:rFonts w:eastAsia="Calibri"/>
        </w:rPr>
        <w:t>doğrultusunda işlemtilmekte ve takip edilmektedir.</w:t>
      </w:r>
    </w:p>
    <w:p w:rsidR="00DE5BA0" w:rsidRDefault="00DE5BA0" w:rsidP="008F57DB">
      <w:pPr>
        <w:jc w:val="both"/>
        <w:rPr>
          <w:b/>
        </w:rPr>
      </w:pPr>
    </w:p>
    <w:p w:rsidR="008F57DB" w:rsidRPr="00DC2EC8" w:rsidRDefault="00DE5BA0" w:rsidP="008F57DB">
      <w:pPr>
        <w:jc w:val="both"/>
        <w:rPr>
          <w:b/>
        </w:rPr>
      </w:pPr>
      <w:proofErr w:type="gramStart"/>
      <w:r>
        <w:rPr>
          <w:b/>
        </w:rPr>
        <w:t>6-</w:t>
      </w:r>
      <w:r w:rsidR="008F57DB" w:rsidRPr="00DC2EC8">
        <w:rPr>
          <w:b/>
        </w:rPr>
        <w:t xml:space="preserve">  </w:t>
      </w:r>
      <w:r w:rsidRPr="00DC2EC8">
        <w:rPr>
          <w:b/>
        </w:rPr>
        <w:t>ENFEKSIYON</w:t>
      </w:r>
      <w:proofErr w:type="gramEnd"/>
      <w:r w:rsidRPr="00DC2EC8">
        <w:rPr>
          <w:b/>
        </w:rPr>
        <w:t xml:space="preserve"> KONTROL KOMITESI GÖREVLERI</w:t>
      </w:r>
    </w:p>
    <w:p w:rsidR="008F57DB" w:rsidRPr="00C924C8" w:rsidRDefault="008F57DB" w:rsidP="008F57DB">
      <w:pPr>
        <w:jc w:val="both"/>
      </w:pPr>
      <w:r w:rsidRPr="00C924C8">
        <w:t xml:space="preserve"> </w:t>
      </w:r>
      <w:r w:rsidRPr="00C924C8">
        <w:rPr>
          <w:b/>
        </w:rPr>
        <w:t>1.</w:t>
      </w:r>
      <w:r w:rsidRPr="00C924C8">
        <w:t xml:space="preserve"> Enfeksiyon Komitesi bilimsel esaslar çerçevesinde, </w:t>
      </w:r>
      <w:r w:rsidR="00AF2FAB">
        <w:t>Uygulama ve Araştırma</w:t>
      </w:r>
      <w:r w:rsidRPr="00C924C8">
        <w:t xml:space="preserve"> merkezinin özelliklerine ve şartlarına uygun bir enfeksiyon kontrol programı belirleyerek uygular, yönetime ve ilgili bölümlere bu konuda öneriler sunar.</w:t>
      </w:r>
    </w:p>
    <w:p w:rsidR="008F57DB" w:rsidRPr="00C924C8" w:rsidRDefault="008F57DB" w:rsidP="008F57DB">
      <w:pPr>
        <w:jc w:val="both"/>
      </w:pPr>
      <w:r w:rsidRPr="00C924C8">
        <w:t xml:space="preserve"> </w:t>
      </w:r>
      <w:r w:rsidRPr="00C924C8">
        <w:rPr>
          <w:b/>
        </w:rPr>
        <w:t>2.</w:t>
      </w:r>
      <w:r w:rsidRPr="00C924C8">
        <w:t xml:space="preserve"> Güncel ulusal ve uluslararası kılavuzları dikkate alarak ağız ve diş sağlığı merkezinde uygulanması gereken enfeksiyon kontrol standartlarını yazılı hale getirir, bunları gerektikçe günceller.</w:t>
      </w:r>
    </w:p>
    <w:p w:rsidR="008F57DB" w:rsidRPr="00C924C8" w:rsidRDefault="008F57DB" w:rsidP="008F57DB">
      <w:pPr>
        <w:jc w:val="both"/>
      </w:pPr>
      <w:r w:rsidRPr="00C924C8">
        <w:rPr>
          <w:b/>
        </w:rPr>
        <w:t>3.</w:t>
      </w:r>
      <w:r w:rsidRPr="00C924C8">
        <w:t xml:space="preserve"> </w:t>
      </w:r>
      <w:r w:rsidR="008A6CF0">
        <w:t>Uygulama ve Araştırma</w:t>
      </w:r>
      <w:r w:rsidRPr="00C924C8">
        <w:t xml:space="preserve"> merkezinde çalışan personele, bu standartları uygulayabilmeleri için devamlı hizmet içi eğitim verilmesini sağlar ve uygulamaları denetler.</w:t>
      </w:r>
    </w:p>
    <w:p w:rsidR="008F57DB" w:rsidRPr="00C924C8" w:rsidRDefault="008F57DB" w:rsidP="008F57DB">
      <w:pPr>
        <w:jc w:val="both"/>
      </w:pPr>
      <w:r w:rsidRPr="00C924C8">
        <w:rPr>
          <w:b/>
        </w:rPr>
        <w:t xml:space="preserve">4. </w:t>
      </w:r>
      <w:r w:rsidR="008A6CF0">
        <w:t>Uygulama ve Araştırma</w:t>
      </w:r>
      <w:r w:rsidRPr="00C924C8">
        <w:t xml:space="preserve"> merkezinin ihtiyaçlarına ve şartlarına uygun bir sürveyans programı geliştirir ve çalışmalarının sürekliliğini sağlar.</w:t>
      </w:r>
    </w:p>
    <w:p w:rsidR="008F57DB" w:rsidRPr="00C924C8" w:rsidRDefault="008F57DB" w:rsidP="008F57DB">
      <w:r w:rsidRPr="00C924C8">
        <w:rPr>
          <w:b/>
        </w:rPr>
        <w:t xml:space="preserve">5. </w:t>
      </w:r>
      <w:r w:rsidRPr="00C924C8">
        <w:t xml:space="preserve">Hastane enfeksiyonu yönünden, öncelik taşıyan bölümleri saptayarak ve bulgulara göre harekete geçerek, </w:t>
      </w:r>
      <w:r w:rsidRPr="00C924C8">
        <w:rPr>
          <w:b/>
        </w:rPr>
        <w:t>hastane enfeksiyon kontrol programı</w:t>
      </w:r>
      <w:r w:rsidRPr="00C924C8">
        <w:t xml:space="preserve"> için hedefler koyar, her yılın sonunda hedeflere ne ölçüde ulaşıldığını değerlendirir ve yıllık çalışma   raporunda bu değerlendirmelere yer verir.</w:t>
      </w:r>
    </w:p>
    <w:p w:rsidR="008F57DB" w:rsidRPr="00C924C8" w:rsidRDefault="008F57DB" w:rsidP="008F57DB">
      <w:r w:rsidRPr="00C924C8">
        <w:rPr>
          <w:b/>
        </w:rPr>
        <w:t xml:space="preserve">6. </w:t>
      </w:r>
      <w:r w:rsidRPr="00C924C8">
        <w:t xml:space="preserve">Antibiyotik, dezenfeksiyon, antisepsi, Sterilizasyon araç ve gereçlerin, enfeksiyon kontrolü ile ilgili diğer demirbaş ve sarf malzeme alımlarında, ilgili komisyonlara görüş bildirir, görev alanı ile ilgili hususlarda, yataklı tedavi kurumunun inşaat ve </w:t>
      </w:r>
      <w:proofErr w:type="gramStart"/>
      <w:r w:rsidRPr="00C924C8">
        <w:t>tadilat</w:t>
      </w:r>
      <w:proofErr w:type="gramEnd"/>
      <w:r w:rsidRPr="00C924C8">
        <w:t xml:space="preserve">     kararları ile ilgili olarak gerektiğinde yönetime görüş bildirir.</w:t>
      </w:r>
    </w:p>
    <w:p w:rsidR="008F57DB" w:rsidRPr="00C924C8" w:rsidRDefault="008F57DB" w:rsidP="008F57DB">
      <w:r w:rsidRPr="00C924C8">
        <w:rPr>
          <w:b/>
        </w:rPr>
        <w:t xml:space="preserve">7. </w:t>
      </w:r>
      <w:r w:rsidRPr="00C924C8">
        <w:t>Hastalar veya ağız ve diş sağlığı merkezi personeli için tehdit oluşturan bir enfeksiyon   riskinin belirlenmesi durumunda, gerekli incelemeleri yapar, izolasyon tedbirlerini    belirler, izler ve böyle bir riskin varlığının saptanması durumunda, ilgili bölüme hasta alımını kısıtlar veya gerektiğinde durdurulması hususunda karar alır.</w:t>
      </w:r>
    </w:p>
    <w:p w:rsidR="008F57DB" w:rsidRPr="00C924C8" w:rsidRDefault="008F57DB" w:rsidP="008F57DB">
      <w:pPr>
        <w:tabs>
          <w:tab w:val="left" w:pos="720"/>
        </w:tabs>
        <w:rPr>
          <w:color w:val="000000"/>
        </w:rPr>
      </w:pPr>
      <w:r w:rsidRPr="00C924C8">
        <w:rPr>
          <w:b/>
          <w:color w:val="000000"/>
        </w:rPr>
        <w:t xml:space="preserve">8. </w:t>
      </w:r>
      <w:r w:rsidRPr="00C924C8">
        <w:rPr>
          <w:color w:val="000000"/>
        </w:rPr>
        <w:t>Sterilizasyon, antisepsi ve dezenfeksiyon işlemlerinin ilkelerini ve dezenfektanların seçimi ile ilgili standartları belirler, standartlara uygun kullanımını denetler.</w:t>
      </w:r>
    </w:p>
    <w:p w:rsidR="008F57DB" w:rsidRPr="00C924C8" w:rsidRDefault="008F57DB" w:rsidP="008F57DB">
      <w:pPr>
        <w:tabs>
          <w:tab w:val="left" w:pos="720"/>
        </w:tabs>
        <w:rPr>
          <w:color w:val="000000"/>
        </w:rPr>
      </w:pPr>
      <w:r w:rsidRPr="00C924C8">
        <w:rPr>
          <w:b/>
          <w:color w:val="000000"/>
        </w:rPr>
        <w:t>9.</w:t>
      </w:r>
      <w:r w:rsidRPr="00C924C8">
        <w:rPr>
          <w:color w:val="000000"/>
        </w:rPr>
        <w:t xml:space="preserve"> Altı ayda bir olmak üzere, hastane enfeksiyonu hızları, etkenleri ve direnç paternlerini içeren sürveyans raporunu hazırlar ve ilgili bölümlere iletilmek üzere yönetime bildirir.</w:t>
      </w:r>
    </w:p>
    <w:p w:rsidR="008F57DB" w:rsidRPr="00C924C8" w:rsidRDefault="008F57DB" w:rsidP="008F57DB">
      <w:pPr>
        <w:tabs>
          <w:tab w:val="left" w:pos="720"/>
        </w:tabs>
        <w:rPr>
          <w:color w:val="000000"/>
        </w:rPr>
      </w:pPr>
      <w:r w:rsidRPr="00C924C8">
        <w:rPr>
          <w:b/>
          <w:color w:val="000000"/>
        </w:rPr>
        <w:t>10.</w:t>
      </w:r>
      <w:r w:rsidRPr="00C924C8">
        <w:rPr>
          <w:color w:val="000000"/>
        </w:rPr>
        <w:t xml:space="preserve"> Enfeksiyon kontrol ekibi tarafından hazırlanan yıllık faaliyet değerlendirme sonuçlarını yönetime sunar.</w:t>
      </w:r>
    </w:p>
    <w:p w:rsidR="008F57DB" w:rsidRPr="00C924C8" w:rsidRDefault="008F57DB" w:rsidP="008F57DB">
      <w:pPr>
        <w:tabs>
          <w:tab w:val="left" w:pos="720"/>
        </w:tabs>
        <w:rPr>
          <w:color w:val="000000"/>
        </w:rPr>
      </w:pPr>
      <w:r w:rsidRPr="00C924C8">
        <w:rPr>
          <w:b/>
          <w:color w:val="000000"/>
        </w:rPr>
        <w:t>11.</w:t>
      </w:r>
      <w:r w:rsidRPr="00C924C8">
        <w:rPr>
          <w:color w:val="000000"/>
        </w:rPr>
        <w:t xml:space="preserve"> Enfeksiyon kontrol ekibi tarafından iletilen sorunlar ve çözüm önerileri konusunda karar alır ve yönetime iletir.</w:t>
      </w:r>
    </w:p>
    <w:p w:rsidR="008F57DB" w:rsidRPr="00C924C8" w:rsidRDefault="008F57DB" w:rsidP="008F57DB">
      <w:pPr>
        <w:tabs>
          <w:tab w:val="left" w:pos="720"/>
        </w:tabs>
        <w:rPr>
          <w:color w:val="000000"/>
        </w:rPr>
      </w:pPr>
      <w:r w:rsidRPr="00C924C8">
        <w:rPr>
          <w:b/>
          <w:color w:val="000000"/>
        </w:rPr>
        <w:t>12</w:t>
      </w:r>
      <w:r w:rsidRPr="00C924C8">
        <w:rPr>
          <w:color w:val="000000"/>
        </w:rPr>
        <w:t>. Enfeksiyon kontrol komitesi, görev alanı ile ilgili olarak, gerekli gördüğü durumlarda çalışma grupları oluşturabilir</w:t>
      </w:r>
    </w:p>
    <w:p w:rsidR="008F57DB" w:rsidRPr="00C924C8" w:rsidRDefault="008F57DB" w:rsidP="008F57DB">
      <w:pPr>
        <w:tabs>
          <w:tab w:val="left" w:pos="720"/>
        </w:tabs>
        <w:rPr>
          <w:color w:val="000000"/>
        </w:rPr>
      </w:pPr>
      <w:r w:rsidRPr="00C924C8">
        <w:rPr>
          <w:b/>
          <w:color w:val="000000"/>
        </w:rPr>
        <w:t>13</w:t>
      </w:r>
      <w:r w:rsidRPr="00C924C8">
        <w:rPr>
          <w:color w:val="000000"/>
        </w:rPr>
        <w:t>. Yılda minimum 4 defa veya gerektiğinde komite üyelerin toplanması gerekmektedir.</w:t>
      </w:r>
    </w:p>
    <w:tbl>
      <w:tblPr>
        <w:tblpPr w:leftFromText="141" w:rightFromText="141" w:vertAnchor="text" w:horzAnchor="margin" w:tblpY="1372"/>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7"/>
        <w:gridCol w:w="3410"/>
        <w:gridCol w:w="3279"/>
      </w:tblGrid>
      <w:tr w:rsidR="008A6CF0" w:rsidRPr="00C74BF3" w:rsidTr="008A6CF0">
        <w:trPr>
          <w:trHeight w:val="699"/>
        </w:trPr>
        <w:tc>
          <w:tcPr>
            <w:tcW w:w="3537" w:type="dxa"/>
          </w:tcPr>
          <w:p w:rsidR="008A6CF0" w:rsidRPr="00C74BF3" w:rsidRDefault="008A6CF0" w:rsidP="008A6CF0">
            <w:pPr>
              <w:jc w:val="center"/>
              <w:rPr>
                <w:rFonts w:eastAsia="Calibri"/>
                <w:b/>
              </w:rPr>
            </w:pPr>
            <w:r w:rsidRPr="00C74BF3">
              <w:rPr>
                <w:rFonts w:eastAsia="Calibri"/>
                <w:b/>
              </w:rPr>
              <w:t>Hazırlayan</w:t>
            </w:r>
          </w:p>
          <w:p w:rsidR="008A6CF0" w:rsidRPr="00C74BF3" w:rsidRDefault="008A6CF0" w:rsidP="008A6CF0">
            <w:pPr>
              <w:jc w:val="center"/>
              <w:rPr>
                <w:rFonts w:eastAsia="Calibri"/>
                <w:b/>
              </w:rPr>
            </w:pPr>
            <w:r w:rsidRPr="00C74BF3">
              <w:rPr>
                <w:rFonts w:eastAsia="Calibri"/>
                <w:b/>
              </w:rPr>
              <w:t>Kalite Birim Sorumlusu</w:t>
            </w:r>
          </w:p>
          <w:p w:rsidR="008A6CF0" w:rsidRPr="00C74BF3" w:rsidRDefault="008A6CF0" w:rsidP="008A6CF0">
            <w:pPr>
              <w:jc w:val="center"/>
              <w:rPr>
                <w:rFonts w:eastAsia="Calibri"/>
                <w:b/>
              </w:rPr>
            </w:pPr>
          </w:p>
        </w:tc>
        <w:tc>
          <w:tcPr>
            <w:tcW w:w="3410" w:type="dxa"/>
          </w:tcPr>
          <w:p w:rsidR="008A6CF0" w:rsidRPr="00C74BF3" w:rsidRDefault="008A6CF0" w:rsidP="008A6CF0">
            <w:pPr>
              <w:spacing w:line="259" w:lineRule="auto"/>
              <w:jc w:val="center"/>
              <w:rPr>
                <w:rFonts w:eastAsia="Calibri"/>
                <w:b/>
              </w:rPr>
            </w:pPr>
            <w:r w:rsidRPr="00C74BF3">
              <w:rPr>
                <w:rFonts w:eastAsia="Calibri"/>
                <w:b/>
              </w:rPr>
              <w:t>Kontrol Eden</w:t>
            </w:r>
          </w:p>
          <w:p w:rsidR="008A6CF0" w:rsidRPr="00C74BF3" w:rsidRDefault="008A6CF0" w:rsidP="008A6CF0">
            <w:pPr>
              <w:spacing w:line="259" w:lineRule="auto"/>
              <w:jc w:val="center"/>
              <w:rPr>
                <w:rFonts w:eastAsia="Calibri"/>
                <w:b/>
              </w:rPr>
            </w:pPr>
            <w:r w:rsidRPr="00C74BF3">
              <w:rPr>
                <w:rFonts w:eastAsia="Calibri"/>
                <w:b/>
              </w:rPr>
              <w:t>Kalite Yönetim Direktörü</w:t>
            </w:r>
          </w:p>
          <w:p w:rsidR="008A6CF0" w:rsidRPr="00C74BF3" w:rsidRDefault="008A6CF0" w:rsidP="008A6CF0">
            <w:pPr>
              <w:ind w:left="435"/>
              <w:jc w:val="center"/>
              <w:rPr>
                <w:rFonts w:eastAsia="Calibri"/>
                <w:b/>
              </w:rPr>
            </w:pPr>
          </w:p>
        </w:tc>
        <w:tc>
          <w:tcPr>
            <w:tcW w:w="3279" w:type="dxa"/>
          </w:tcPr>
          <w:p w:rsidR="008A6CF0" w:rsidRPr="00C74BF3" w:rsidRDefault="008A6CF0" w:rsidP="008A6CF0">
            <w:pPr>
              <w:jc w:val="center"/>
              <w:rPr>
                <w:rFonts w:eastAsia="Calibri"/>
                <w:b/>
              </w:rPr>
            </w:pPr>
            <w:r w:rsidRPr="00C74BF3">
              <w:rPr>
                <w:rFonts w:eastAsia="Calibri"/>
                <w:b/>
              </w:rPr>
              <w:t>Onaylayan</w:t>
            </w:r>
          </w:p>
          <w:p w:rsidR="008A6CF0" w:rsidRPr="00C74BF3" w:rsidRDefault="008A6CF0" w:rsidP="008A6CF0">
            <w:pPr>
              <w:jc w:val="center"/>
              <w:rPr>
                <w:rFonts w:eastAsia="Calibri"/>
                <w:b/>
              </w:rPr>
            </w:pPr>
            <w:r w:rsidRPr="00C74BF3">
              <w:rPr>
                <w:rFonts w:eastAsia="Calibri"/>
                <w:b/>
              </w:rPr>
              <w:t>Dekan</w:t>
            </w:r>
          </w:p>
        </w:tc>
      </w:tr>
      <w:tr w:rsidR="008A6CF0" w:rsidRPr="00C74BF3" w:rsidTr="008A6CF0">
        <w:trPr>
          <w:trHeight w:val="557"/>
        </w:trPr>
        <w:tc>
          <w:tcPr>
            <w:tcW w:w="3537" w:type="dxa"/>
          </w:tcPr>
          <w:p w:rsidR="008A6CF0" w:rsidRPr="00C74BF3" w:rsidRDefault="008A6CF0" w:rsidP="008A6CF0">
            <w:pPr>
              <w:jc w:val="center"/>
              <w:rPr>
                <w:rFonts w:eastAsia="Calibri"/>
                <w:b/>
              </w:rPr>
            </w:pPr>
          </w:p>
        </w:tc>
        <w:tc>
          <w:tcPr>
            <w:tcW w:w="3410" w:type="dxa"/>
          </w:tcPr>
          <w:p w:rsidR="008A6CF0" w:rsidRPr="00C74BF3" w:rsidRDefault="008A6CF0" w:rsidP="008A6CF0">
            <w:pPr>
              <w:spacing w:line="259" w:lineRule="auto"/>
              <w:jc w:val="center"/>
              <w:rPr>
                <w:rFonts w:eastAsia="Calibri"/>
                <w:b/>
              </w:rPr>
            </w:pPr>
          </w:p>
        </w:tc>
        <w:tc>
          <w:tcPr>
            <w:tcW w:w="3279" w:type="dxa"/>
          </w:tcPr>
          <w:p w:rsidR="008A6CF0" w:rsidRPr="00C74BF3" w:rsidRDefault="008A6CF0" w:rsidP="008A6CF0">
            <w:pPr>
              <w:jc w:val="center"/>
              <w:rPr>
                <w:rFonts w:eastAsia="Calibri"/>
                <w:b/>
              </w:rPr>
            </w:pPr>
          </w:p>
        </w:tc>
      </w:tr>
    </w:tbl>
    <w:p w:rsidR="00C8428D" w:rsidRPr="00C74BF3" w:rsidRDefault="00C8428D" w:rsidP="00E22E1B">
      <w:pPr>
        <w:jc w:val="both"/>
      </w:pPr>
    </w:p>
    <w:sectPr w:rsidR="00C8428D" w:rsidRPr="00C74BF3" w:rsidSect="00AF2FAB">
      <w:headerReference w:type="default" r:id="rId7"/>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8C" w:rsidRDefault="0030438C" w:rsidP="006767FA">
      <w:r>
        <w:separator/>
      </w:r>
    </w:p>
  </w:endnote>
  <w:endnote w:type="continuationSeparator" w:id="0">
    <w:p w:rsidR="0030438C" w:rsidRDefault="0030438C"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8C" w:rsidRDefault="0030438C" w:rsidP="006767FA">
      <w:r>
        <w:separator/>
      </w:r>
    </w:p>
  </w:footnote>
  <w:footnote w:type="continuationSeparator" w:id="0">
    <w:p w:rsidR="0030438C" w:rsidRDefault="0030438C"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B36936">
    <w:r>
      <w:rPr>
        <w:noProof/>
        <w:lang w:val="tr-TR" w:eastAsia="tr-TR"/>
      </w:rPr>
      <w:drawing>
        <wp:anchor distT="0" distB="0" distL="114300" distR="114300" simplePos="0" relativeHeight="251659264" behindDoc="0" locked="0" layoutInCell="1" allowOverlap="1" wp14:anchorId="31885D64" wp14:editId="5773A5C2">
          <wp:simplePos x="0" y="0"/>
          <wp:positionH relativeFrom="column">
            <wp:posOffset>333375</wp:posOffset>
          </wp:positionH>
          <wp:positionV relativeFrom="paragraph">
            <wp:posOffset>1334770</wp:posOffset>
          </wp:positionV>
          <wp:extent cx="65532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0C1E85A0" wp14:editId="09F906D9">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C74BF3" w:rsidRDefault="006767FA" w:rsidP="006767FA">
          <w:pPr>
            <w:jc w:val="center"/>
            <w:rPr>
              <w:b/>
              <w:sz w:val="24"/>
              <w:szCs w:val="24"/>
            </w:rPr>
          </w:pPr>
        </w:p>
        <w:p w:rsidR="006767FA" w:rsidRPr="00C74BF3" w:rsidRDefault="006767FA" w:rsidP="006767FA">
          <w:pPr>
            <w:jc w:val="center"/>
            <w:rPr>
              <w:b/>
              <w:sz w:val="24"/>
              <w:szCs w:val="24"/>
            </w:rPr>
          </w:pPr>
          <w:r w:rsidRPr="00C74BF3">
            <w:rPr>
              <w:b/>
              <w:sz w:val="24"/>
              <w:szCs w:val="24"/>
            </w:rPr>
            <w:t>T.C.</w:t>
          </w:r>
        </w:p>
        <w:p w:rsidR="009E048D" w:rsidRPr="00C74BF3" w:rsidRDefault="006767FA" w:rsidP="006767FA">
          <w:pPr>
            <w:jc w:val="center"/>
            <w:rPr>
              <w:b/>
              <w:sz w:val="24"/>
              <w:szCs w:val="24"/>
            </w:rPr>
          </w:pPr>
          <w:r w:rsidRPr="00C74BF3">
            <w:rPr>
              <w:b/>
              <w:sz w:val="24"/>
              <w:szCs w:val="24"/>
            </w:rPr>
            <w:t>SAKARYA ÜNİVERSİTESİ</w:t>
          </w:r>
        </w:p>
        <w:p w:rsidR="006767FA" w:rsidRPr="00C74BF3" w:rsidRDefault="006767FA" w:rsidP="006767FA">
          <w:pPr>
            <w:jc w:val="center"/>
            <w:rPr>
              <w:b/>
              <w:sz w:val="24"/>
              <w:szCs w:val="24"/>
            </w:rPr>
          </w:pPr>
          <w:r w:rsidRPr="00C74BF3">
            <w:rPr>
              <w:b/>
              <w:sz w:val="24"/>
              <w:szCs w:val="24"/>
            </w:rPr>
            <w:t xml:space="preserve"> DİŞ HEKİMLİĞİ FAKÜLTESİ</w:t>
          </w:r>
        </w:p>
        <w:p w:rsidR="005D1FC3" w:rsidRPr="00C74BF3" w:rsidRDefault="00A627D3" w:rsidP="005D1FC3">
          <w:pPr>
            <w:pStyle w:val="GvdeMetni"/>
            <w:jc w:val="center"/>
            <w:rPr>
              <w:rFonts w:eastAsia="Arial"/>
            </w:rPr>
          </w:pPr>
          <w:r>
            <w:rPr>
              <w:rFonts w:eastAsia="Arial"/>
            </w:rPr>
            <w:t>UYGULAMA VE ARAŞTIRMA</w:t>
          </w:r>
          <w:r w:rsidR="005D1FC3" w:rsidRPr="00C74BF3">
            <w:rPr>
              <w:rFonts w:eastAsia="Arial"/>
            </w:rPr>
            <w:t xml:space="preserve"> MERKEZİ</w:t>
          </w:r>
        </w:p>
        <w:p w:rsidR="006767FA" w:rsidRPr="00B36936" w:rsidRDefault="00C8428D" w:rsidP="00DE5BA0">
          <w:pPr>
            <w:spacing w:after="160" w:line="259" w:lineRule="auto"/>
            <w:jc w:val="center"/>
            <w:rPr>
              <w:b/>
              <w:color w:val="000000" w:themeColor="text1"/>
              <w:sz w:val="24"/>
              <w:szCs w:val="24"/>
            </w:rPr>
          </w:pPr>
          <w:r w:rsidRPr="00C74BF3">
            <w:rPr>
              <w:b/>
              <w:color w:val="000000" w:themeColor="text1"/>
              <w:sz w:val="24"/>
              <w:szCs w:val="24"/>
            </w:rPr>
            <w:t xml:space="preserve">ENFEKSİYON KONTROLÜ </w:t>
          </w:r>
          <w:r w:rsidR="00DE5BA0">
            <w:rPr>
              <w:b/>
              <w:color w:val="000000" w:themeColor="text1"/>
              <w:sz w:val="24"/>
              <w:szCs w:val="24"/>
            </w:rPr>
            <w:t>KOMİTESİ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B36936" w:rsidTr="00DD1C53">
      <w:trPr>
        <w:jc w:val="center"/>
      </w:trPr>
      <w:tc>
        <w:tcPr>
          <w:tcW w:w="2741" w:type="dxa"/>
        </w:tcPr>
        <w:p w:rsidR="00B36936" w:rsidRPr="0095737F" w:rsidRDefault="00B36936" w:rsidP="00A627D3">
          <w:pPr>
            <w:rPr>
              <w:rStyle w:val="SayfaNumaras"/>
              <w:noProof/>
              <w:sz w:val="18"/>
              <w:szCs w:val="18"/>
            </w:rPr>
          </w:pPr>
          <w:r w:rsidRPr="0095737F">
            <w:rPr>
              <w:rStyle w:val="SayfaNumaras"/>
              <w:b/>
              <w:bCs/>
              <w:noProof/>
              <w:sz w:val="18"/>
              <w:szCs w:val="18"/>
            </w:rPr>
            <w:t>Doküman No:</w:t>
          </w:r>
          <w:r w:rsidR="00DE5BA0">
            <w:rPr>
              <w:rStyle w:val="SayfaNumaras"/>
              <w:noProof/>
              <w:sz w:val="18"/>
              <w:szCs w:val="18"/>
            </w:rPr>
            <w:t xml:space="preserve"> SEN01. 02</w:t>
          </w:r>
          <w:r w:rsidRPr="0095737F">
            <w:rPr>
              <w:rStyle w:val="SayfaNumaras"/>
              <w:noProof/>
              <w:sz w:val="18"/>
              <w:szCs w:val="18"/>
            </w:rPr>
            <w:t xml:space="preserve"> </w:t>
          </w:r>
        </w:p>
      </w:tc>
      <w:tc>
        <w:tcPr>
          <w:tcW w:w="2741" w:type="dxa"/>
        </w:tcPr>
        <w:p w:rsidR="00B36936" w:rsidRPr="0095737F" w:rsidRDefault="00B36936" w:rsidP="00B36936">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B36936" w:rsidRPr="0095737F" w:rsidRDefault="00B36936" w:rsidP="00B36936">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B36936" w:rsidRPr="0095737F" w:rsidRDefault="00B36936" w:rsidP="00B36936">
          <w:pPr>
            <w:rPr>
              <w:rStyle w:val="SayfaNumaras"/>
              <w:noProof/>
              <w:sz w:val="18"/>
              <w:szCs w:val="18"/>
            </w:rPr>
          </w:pPr>
        </w:p>
      </w:tc>
      <w:tc>
        <w:tcPr>
          <w:tcW w:w="1685" w:type="dxa"/>
        </w:tcPr>
        <w:p w:rsidR="00B36936" w:rsidRPr="0095737F" w:rsidRDefault="00B36936" w:rsidP="00B36936">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B36936" w:rsidRPr="0095737F" w:rsidRDefault="00B36936" w:rsidP="00B36936">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EE78C3">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EE78C3">
            <w:rPr>
              <w:rStyle w:val="SayfaNumaras"/>
              <w:noProof/>
              <w:sz w:val="18"/>
              <w:szCs w:val="18"/>
            </w:rPr>
            <w:t>2</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F6A"/>
    <w:multiLevelType w:val="hybridMultilevel"/>
    <w:tmpl w:val="FD7E5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E2CD9"/>
    <w:multiLevelType w:val="hybridMultilevel"/>
    <w:tmpl w:val="719CD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C916E0"/>
    <w:multiLevelType w:val="hybridMultilevel"/>
    <w:tmpl w:val="C19E5D40"/>
    <w:lvl w:ilvl="0" w:tplc="E2D0F86C">
      <w:start w:val="1"/>
      <w:numFmt w:val="decimal"/>
      <w:lvlText w:val="%1."/>
      <w:lvlJc w:val="left"/>
      <w:pPr>
        <w:tabs>
          <w:tab w:val="num" w:pos="785"/>
        </w:tabs>
        <w:ind w:left="785" w:hanging="360"/>
      </w:pPr>
      <w:rPr>
        <w:rFonts w:cs="Times New Roman"/>
        <w:b/>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nsid w:val="23401A12"/>
    <w:multiLevelType w:val="hybridMultilevel"/>
    <w:tmpl w:val="CA968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ED5662"/>
    <w:multiLevelType w:val="hybridMultilevel"/>
    <w:tmpl w:val="8BE6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477B13"/>
    <w:multiLevelType w:val="multilevel"/>
    <w:tmpl w:val="BA6082AA"/>
    <w:lvl w:ilvl="0">
      <w:start w:val="1"/>
      <w:numFmt w:val="decimal"/>
      <w:lvlText w:val="%1.0"/>
      <w:lvlJc w:val="left"/>
      <w:pPr>
        <w:ind w:left="42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6">
    <w:nsid w:val="2C160B53"/>
    <w:multiLevelType w:val="hybridMultilevel"/>
    <w:tmpl w:val="1FC4E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67604B"/>
    <w:multiLevelType w:val="hybridMultilevel"/>
    <w:tmpl w:val="CB96E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893803"/>
    <w:multiLevelType w:val="hybridMultilevel"/>
    <w:tmpl w:val="1B109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E731F8"/>
    <w:multiLevelType w:val="hybridMultilevel"/>
    <w:tmpl w:val="8B70C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1426D2"/>
    <w:multiLevelType w:val="hybridMultilevel"/>
    <w:tmpl w:val="0768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F5555D"/>
    <w:multiLevelType w:val="hybridMultilevel"/>
    <w:tmpl w:val="314A5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646A9A"/>
    <w:multiLevelType w:val="hybridMultilevel"/>
    <w:tmpl w:val="8AB6E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F5127D"/>
    <w:multiLevelType w:val="hybridMultilevel"/>
    <w:tmpl w:val="D8F60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B24D0"/>
    <w:multiLevelType w:val="multilevel"/>
    <w:tmpl w:val="0DDE3A4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13C0E3D"/>
    <w:multiLevelType w:val="hybridMultilevel"/>
    <w:tmpl w:val="E6AAA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2CC67E5"/>
    <w:multiLevelType w:val="hybridMultilevel"/>
    <w:tmpl w:val="FD121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4F3A99"/>
    <w:multiLevelType w:val="hybridMultilevel"/>
    <w:tmpl w:val="78D4F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76514"/>
    <w:multiLevelType w:val="hybridMultilevel"/>
    <w:tmpl w:val="BA18C670"/>
    <w:lvl w:ilvl="0" w:tplc="47DE8292">
      <w:start w:val="1"/>
      <w:numFmt w:val="decimal"/>
      <w:lvlText w:val="%1."/>
      <w:lvlJc w:val="left"/>
      <w:pPr>
        <w:tabs>
          <w:tab w:val="num" w:pos="643"/>
        </w:tabs>
        <w:ind w:left="643" w:hanging="360"/>
      </w:pPr>
      <w:rPr>
        <w:rFonts w:cs="Times New Roman"/>
        <w:b/>
      </w:rPr>
    </w:lvl>
    <w:lvl w:ilvl="1" w:tplc="C2B88A0C">
      <w:start w:val="6"/>
      <w:numFmt w:val="decimal"/>
      <w:lvlText w:val="%2"/>
      <w:lvlJc w:val="left"/>
      <w:pPr>
        <w:tabs>
          <w:tab w:val="num" w:pos="1363"/>
        </w:tabs>
        <w:ind w:left="1363" w:hanging="360"/>
      </w:pPr>
      <w:rPr>
        <w:rFonts w:cs="Times New Roman"/>
      </w:rPr>
    </w:lvl>
    <w:lvl w:ilvl="2" w:tplc="041F001B">
      <w:start w:val="1"/>
      <w:numFmt w:val="decimal"/>
      <w:lvlText w:val="%3."/>
      <w:lvlJc w:val="left"/>
      <w:pPr>
        <w:tabs>
          <w:tab w:val="num" w:pos="2083"/>
        </w:tabs>
        <w:ind w:left="2083" w:hanging="360"/>
      </w:pPr>
      <w:rPr>
        <w:rFonts w:cs="Times New Roman"/>
      </w:rPr>
    </w:lvl>
    <w:lvl w:ilvl="3" w:tplc="041F000F">
      <w:start w:val="1"/>
      <w:numFmt w:val="decimal"/>
      <w:lvlText w:val="%4."/>
      <w:lvlJc w:val="left"/>
      <w:pPr>
        <w:tabs>
          <w:tab w:val="num" w:pos="2803"/>
        </w:tabs>
        <w:ind w:left="2803" w:hanging="360"/>
      </w:pPr>
      <w:rPr>
        <w:rFonts w:cs="Times New Roman"/>
      </w:rPr>
    </w:lvl>
    <w:lvl w:ilvl="4" w:tplc="041F0019">
      <w:start w:val="1"/>
      <w:numFmt w:val="decimal"/>
      <w:lvlText w:val="%5."/>
      <w:lvlJc w:val="left"/>
      <w:pPr>
        <w:tabs>
          <w:tab w:val="num" w:pos="3523"/>
        </w:tabs>
        <w:ind w:left="3523" w:hanging="360"/>
      </w:pPr>
      <w:rPr>
        <w:rFonts w:cs="Times New Roman"/>
      </w:rPr>
    </w:lvl>
    <w:lvl w:ilvl="5" w:tplc="041F001B">
      <w:start w:val="1"/>
      <w:numFmt w:val="decimal"/>
      <w:lvlText w:val="%6."/>
      <w:lvlJc w:val="left"/>
      <w:pPr>
        <w:tabs>
          <w:tab w:val="num" w:pos="4243"/>
        </w:tabs>
        <w:ind w:left="4243" w:hanging="360"/>
      </w:pPr>
      <w:rPr>
        <w:rFonts w:cs="Times New Roman"/>
      </w:rPr>
    </w:lvl>
    <w:lvl w:ilvl="6" w:tplc="041F000F">
      <w:start w:val="1"/>
      <w:numFmt w:val="decimal"/>
      <w:lvlText w:val="%7."/>
      <w:lvlJc w:val="left"/>
      <w:pPr>
        <w:tabs>
          <w:tab w:val="num" w:pos="4963"/>
        </w:tabs>
        <w:ind w:left="4963" w:hanging="360"/>
      </w:pPr>
      <w:rPr>
        <w:rFonts w:cs="Times New Roman"/>
      </w:rPr>
    </w:lvl>
    <w:lvl w:ilvl="7" w:tplc="041F0019">
      <w:start w:val="1"/>
      <w:numFmt w:val="decimal"/>
      <w:lvlText w:val="%8."/>
      <w:lvlJc w:val="left"/>
      <w:pPr>
        <w:tabs>
          <w:tab w:val="num" w:pos="5683"/>
        </w:tabs>
        <w:ind w:left="5683" w:hanging="360"/>
      </w:pPr>
      <w:rPr>
        <w:rFonts w:cs="Times New Roman"/>
      </w:rPr>
    </w:lvl>
    <w:lvl w:ilvl="8" w:tplc="041F001B">
      <w:start w:val="1"/>
      <w:numFmt w:val="decimal"/>
      <w:lvlText w:val="%9."/>
      <w:lvlJc w:val="left"/>
      <w:pPr>
        <w:tabs>
          <w:tab w:val="num" w:pos="6403"/>
        </w:tabs>
        <w:ind w:left="6403" w:hanging="360"/>
      </w:pPr>
      <w:rPr>
        <w:rFonts w:cs="Times New Roman"/>
      </w:rPr>
    </w:lvl>
  </w:abstractNum>
  <w:num w:numId="1">
    <w:abstractNumId w:val="9"/>
  </w:num>
  <w:num w:numId="2">
    <w:abstractNumId w:val="6"/>
  </w:num>
  <w:num w:numId="3">
    <w:abstractNumId w:val="17"/>
  </w:num>
  <w:num w:numId="4">
    <w:abstractNumId w:val="16"/>
  </w:num>
  <w:num w:numId="5">
    <w:abstractNumId w:val="1"/>
  </w:num>
  <w:num w:numId="6">
    <w:abstractNumId w:val="11"/>
  </w:num>
  <w:num w:numId="7">
    <w:abstractNumId w:val="10"/>
  </w:num>
  <w:num w:numId="8">
    <w:abstractNumId w:val="7"/>
  </w:num>
  <w:num w:numId="9">
    <w:abstractNumId w:val="3"/>
  </w:num>
  <w:num w:numId="10">
    <w:abstractNumId w:val="15"/>
  </w:num>
  <w:num w:numId="11">
    <w:abstractNumId w:val="12"/>
  </w:num>
  <w:num w:numId="12">
    <w:abstractNumId w:val="0"/>
  </w:num>
  <w:num w:numId="13">
    <w:abstractNumId w:val="13"/>
  </w:num>
  <w:num w:numId="14">
    <w:abstractNumId w:val="8"/>
  </w:num>
  <w:num w:numId="15">
    <w:abstractNumId w:val="4"/>
  </w:num>
  <w:num w:numId="1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915F1"/>
    <w:rsid w:val="000C707F"/>
    <w:rsid w:val="00143B1B"/>
    <w:rsid w:val="00207F89"/>
    <w:rsid w:val="00215846"/>
    <w:rsid w:val="00297B48"/>
    <w:rsid w:val="002A38FC"/>
    <w:rsid w:val="00303151"/>
    <w:rsid w:val="0030438C"/>
    <w:rsid w:val="0030755C"/>
    <w:rsid w:val="0035620C"/>
    <w:rsid w:val="00401679"/>
    <w:rsid w:val="00415B87"/>
    <w:rsid w:val="004B179E"/>
    <w:rsid w:val="004C4400"/>
    <w:rsid w:val="0054480F"/>
    <w:rsid w:val="005605F9"/>
    <w:rsid w:val="0057726F"/>
    <w:rsid w:val="00581857"/>
    <w:rsid w:val="00596728"/>
    <w:rsid w:val="005D1FC3"/>
    <w:rsid w:val="00610A26"/>
    <w:rsid w:val="006767FA"/>
    <w:rsid w:val="006877B9"/>
    <w:rsid w:val="00690135"/>
    <w:rsid w:val="006D62D6"/>
    <w:rsid w:val="006E732A"/>
    <w:rsid w:val="007554EC"/>
    <w:rsid w:val="008749FC"/>
    <w:rsid w:val="00874C2B"/>
    <w:rsid w:val="008A6CF0"/>
    <w:rsid w:val="008F57DB"/>
    <w:rsid w:val="00941D7A"/>
    <w:rsid w:val="00963767"/>
    <w:rsid w:val="009D7997"/>
    <w:rsid w:val="009E048D"/>
    <w:rsid w:val="009F722C"/>
    <w:rsid w:val="00A57F22"/>
    <w:rsid w:val="00A627D3"/>
    <w:rsid w:val="00A925B6"/>
    <w:rsid w:val="00A9702A"/>
    <w:rsid w:val="00AC4029"/>
    <w:rsid w:val="00AF2FAB"/>
    <w:rsid w:val="00B36936"/>
    <w:rsid w:val="00C03A38"/>
    <w:rsid w:val="00C13CB4"/>
    <w:rsid w:val="00C73899"/>
    <w:rsid w:val="00C74BF3"/>
    <w:rsid w:val="00C8428D"/>
    <w:rsid w:val="00CE1ED9"/>
    <w:rsid w:val="00CE3ACE"/>
    <w:rsid w:val="00D17CFA"/>
    <w:rsid w:val="00D968A8"/>
    <w:rsid w:val="00DE5BA0"/>
    <w:rsid w:val="00E22E1B"/>
    <w:rsid w:val="00E314C9"/>
    <w:rsid w:val="00E80392"/>
    <w:rsid w:val="00E82560"/>
    <w:rsid w:val="00EA2187"/>
    <w:rsid w:val="00EA2F5D"/>
    <w:rsid w:val="00EE78C3"/>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styleId="GvdeMetni2">
    <w:name w:val="Body Text 2"/>
    <w:basedOn w:val="Normal"/>
    <w:link w:val="GvdeMetni2Char"/>
    <w:uiPriority w:val="99"/>
    <w:semiHidden/>
    <w:unhideWhenUsed/>
    <w:rsid w:val="00C8428D"/>
    <w:pPr>
      <w:spacing w:after="120" w:line="480" w:lineRule="auto"/>
    </w:pPr>
  </w:style>
  <w:style w:type="character" w:customStyle="1" w:styleId="GvdeMetni2Char">
    <w:name w:val="Gövde Metni 2 Char"/>
    <w:basedOn w:val="VarsaylanParagrafYazTipi"/>
    <w:link w:val="GvdeMetni2"/>
    <w:uiPriority w:val="99"/>
    <w:semiHidden/>
    <w:rsid w:val="00C8428D"/>
    <w:rPr>
      <w:rFonts w:ascii="Times New Roman" w:eastAsia="Times New Roman" w:hAnsi="Times New Roman" w:cs="Times New Roman"/>
    </w:rPr>
  </w:style>
  <w:style w:type="character" w:styleId="Gl">
    <w:name w:val="Strong"/>
    <w:basedOn w:val="VarsaylanParagrafYazTipi"/>
    <w:qFormat/>
    <w:rsid w:val="00C8428D"/>
    <w:rPr>
      <w:b/>
      <w:bCs/>
    </w:rPr>
  </w:style>
  <w:style w:type="paragraph" w:styleId="NormalWeb">
    <w:name w:val="Normal (Web)"/>
    <w:basedOn w:val="Normal"/>
    <w:unhideWhenUsed/>
    <w:rsid w:val="00C8428D"/>
    <w:pPr>
      <w:widowControl/>
      <w:autoSpaceDE/>
      <w:autoSpaceDN/>
      <w:spacing w:before="100" w:beforeAutospacing="1" w:after="100" w:afterAutospacing="1"/>
    </w:pPr>
    <w:rPr>
      <w:sz w:val="24"/>
      <w:szCs w:val="24"/>
      <w:lang w:val="tr-TR" w:eastAsia="tr-TR"/>
    </w:rPr>
  </w:style>
  <w:style w:type="paragraph" w:styleId="BalonMetni">
    <w:name w:val="Balloon Text"/>
    <w:basedOn w:val="Normal"/>
    <w:link w:val="BalonMetniChar"/>
    <w:uiPriority w:val="99"/>
    <w:semiHidden/>
    <w:unhideWhenUsed/>
    <w:rsid w:val="004C440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44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9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5</cp:revision>
  <cp:lastPrinted>2021-03-24T13:06:00Z</cp:lastPrinted>
  <dcterms:created xsi:type="dcterms:W3CDTF">2021-03-24T11:47:00Z</dcterms:created>
  <dcterms:modified xsi:type="dcterms:W3CDTF">2021-03-24T13:06:00Z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