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49"/>
        <w:gridCol w:w="239"/>
        <w:gridCol w:w="7378"/>
      </w:tblGrid>
      <w:tr w:rsidR="006F410B" w:rsidTr="00EA11E5">
        <w:trPr>
          <w:trHeight w:hRule="exact" w:val="264"/>
        </w:trPr>
        <w:tc>
          <w:tcPr>
            <w:tcW w:w="799" w:type="pct"/>
            <w:tcBorders>
              <w:right w:val="nil"/>
            </w:tcBorders>
            <w:shd w:val="clear" w:color="auto" w:fill="D9D9D9" w:themeFill="background1" w:themeFillShade="D9"/>
          </w:tcPr>
          <w:p w:rsidR="006F410B" w:rsidRPr="00D9025A" w:rsidRDefault="006F410B" w:rsidP="00EA11E5">
            <w:pPr>
              <w:pStyle w:val="TableParagraph"/>
              <w:spacing w:line="243" w:lineRule="exact"/>
              <w:jc w:val="lef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Birim</w:t>
            </w:r>
            <w:proofErr w:type="spellEnd"/>
          </w:p>
        </w:tc>
        <w:tc>
          <w:tcPr>
            <w:tcW w:w="132" w:type="pct"/>
            <w:tcBorders>
              <w:left w:val="nil"/>
            </w:tcBorders>
            <w:shd w:val="clear" w:color="auto" w:fill="D9D9D9" w:themeFill="background1" w:themeFillShade="D9"/>
          </w:tcPr>
          <w:p w:rsidR="006F410B" w:rsidRPr="00D9025A" w:rsidRDefault="006F410B" w:rsidP="00EA11E5">
            <w:pPr>
              <w:pStyle w:val="TableParagraph"/>
              <w:spacing w:line="238" w:lineRule="exact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4069" w:type="pct"/>
          </w:tcPr>
          <w:p w:rsidR="006F410B" w:rsidRPr="00BC29B9" w:rsidRDefault="006F410B" w:rsidP="00EA11E5">
            <w:pPr>
              <w:pStyle w:val="TableParagraph"/>
              <w:spacing w:line="238" w:lineRule="exact"/>
              <w:jc w:val="left"/>
              <w:rPr>
                <w:rFonts w:asciiTheme="majorBidi" w:hAnsiTheme="majorBidi" w:cstheme="majorBidi"/>
              </w:rPr>
            </w:pPr>
            <w:proofErr w:type="spellStart"/>
            <w:r w:rsidRPr="00BC29B9">
              <w:rPr>
                <w:rFonts w:asciiTheme="majorBidi" w:hAnsiTheme="majorBidi" w:cstheme="majorBidi"/>
              </w:rPr>
              <w:t>Diş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C29B9">
              <w:rPr>
                <w:rFonts w:asciiTheme="majorBidi" w:hAnsiTheme="majorBidi" w:cstheme="majorBidi"/>
              </w:rPr>
              <w:t>Hekimliği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C29B9">
              <w:rPr>
                <w:rFonts w:asciiTheme="majorBidi" w:hAnsiTheme="majorBidi" w:cstheme="majorBidi"/>
              </w:rPr>
              <w:t>Fakültesi</w:t>
            </w:r>
            <w:proofErr w:type="spellEnd"/>
          </w:p>
        </w:tc>
      </w:tr>
      <w:tr w:rsidR="006F410B" w:rsidTr="00EA11E5">
        <w:trPr>
          <w:trHeight w:hRule="exact" w:val="262"/>
        </w:trPr>
        <w:tc>
          <w:tcPr>
            <w:tcW w:w="799" w:type="pct"/>
            <w:tcBorders>
              <w:right w:val="nil"/>
            </w:tcBorders>
            <w:shd w:val="clear" w:color="auto" w:fill="D9D9D9" w:themeFill="background1" w:themeFillShade="D9"/>
          </w:tcPr>
          <w:p w:rsidR="006F410B" w:rsidRPr="00D9025A" w:rsidRDefault="006F410B" w:rsidP="00EA11E5">
            <w:pPr>
              <w:pStyle w:val="TableParagraph"/>
              <w:spacing w:line="243" w:lineRule="exact"/>
              <w:jc w:val="lef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Adı</w:t>
            </w:r>
            <w:proofErr w:type="spellEnd"/>
          </w:p>
        </w:tc>
        <w:tc>
          <w:tcPr>
            <w:tcW w:w="132" w:type="pct"/>
            <w:tcBorders>
              <w:left w:val="nil"/>
            </w:tcBorders>
            <w:shd w:val="clear" w:color="auto" w:fill="D9D9D9" w:themeFill="background1" w:themeFillShade="D9"/>
          </w:tcPr>
          <w:p w:rsidR="006F410B" w:rsidRPr="00D9025A" w:rsidRDefault="006F410B" w:rsidP="00EA11E5">
            <w:pPr>
              <w:pStyle w:val="TableParagraph"/>
              <w:spacing w:line="238" w:lineRule="exact"/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4069" w:type="pct"/>
          </w:tcPr>
          <w:p w:rsidR="006F410B" w:rsidRPr="00BC29B9" w:rsidRDefault="006F410B" w:rsidP="00EA11E5">
            <w:pPr>
              <w:pStyle w:val="TableParagraph"/>
              <w:spacing w:line="238" w:lineRule="exact"/>
              <w:jc w:val="left"/>
              <w:rPr>
                <w:rFonts w:asciiTheme="majorBidi" w:hAnsiTheme="majorBidi" w:cstheme="majorBidi"/>
              </w:rPr>
            </w:pPr>
            <w:proofErr w:type="spellStart"/>
            <w:r>
              <w:rPr>
                <w:sz w:val="24"/>
                <w:szCs w:val="24"/>
              </w:rPr>
              <w:t>Radyasyon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F410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Sorumlusu</w:t>
            </w:r>
            <w:proofErr w:type="spellEnd"/>
          </w:p>
        </w:tc>
      </w:tr>
      <w:tr w:rsidR="006F410B" w:rsidTr="00EA11E5">
        <w:trPr>
          <w:trHeight w:hRule="exact" w:val="264"/>
        </w:trPr>
        <w:tc>
          <w:tcPr>
            <w:tcW w:w="799" w:type="pct"/>
            <w:tcBorders>
              <w:right w:val="nil"/>
            </w:tcBorders>
            <w:shd w:val="clear" w:color="auto" w:fill="D9D9D9" w:themeFill="background1" w:themeFillShade="D9"/>
          </w:tcPr>
          <w:p w:rsidR="006F410B" w:rsidRPr="00D9025A" w:rsidRDefault="006F410B" w:rsidP="00EA11E5">
            <w:pPr>
              <w:pStyle w:val="TableParagraph"/>
              <w:spacing w:line="243" w:lineRule="exact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Amir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ve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Üst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Amirler</w:t>
            </w:r>
            <w:proofErr w:type="spellEnd"/>
          </w:p>
        </w:tc>
        <w:tc>
          <w:tcPr>
            <w:tcW w:w="132" w:type="pct"/>
            <w:tcBorders>
              <w:left w:val="nil"/>
            </w:tcBorders>
            <w:shd w:val="clear" w:color="auto" w:fill="D9D9D9" w:themeFill="background1" w:themeFillShade="D9"/>
          </w:tcPr>
          <w:p w:rsidR="006F410B" w:rsidRPr="00D9025A" w:rsidRDefault="006F410B" w:rsidP="00EA11E5">
            <w:pPr>
              <w:pStyle w:val="TableParagraph"/>
              <w:spacing w:line="238" w:lineRule="exact"/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4069" w:type="pct"/>
          </w:tcPr>
          <w:p w:rsidR="006F410B" w:rsidRPr="00BC29B9" w:rsidRDefault="006F410B" w:rsidP="00EA11E5">
            <w:pPr>
              <w:pStyle w:val="TableParagraph"/>
              <w:spacing w:line="238" w:lineRule="exact"/>
              <w:jc w:val="left"/>
              <w:rPr>
                <w:rFonts w:asciiTheme="majorBidi" w:hAnsiTheme="majorBidi" w:cstheme="majorBidi"/>
              </w:rPr>
            </w:pPr>
            <w:proofErr w:type="spellStart"/>
            <w:r w:rsidRPr="00BC29B9">
              <w:rPr>
                <w:rFonts w:asciiTheme="majorBidi" w:hAnsiTheme="majorBidi" w:cstheme="majorBidi"/>
              </w:rPr>
              <w:t>Dekan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BC29B9">
              <w:rPr>
                <w:rFonts w:asciiTheme="majorBidi" w:hAnsiTheme="majorBidi" w:cstheme="majorBidi"/>
              </w:rPr>
              <w:t>Dekan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C29B9">
              <w:rPr>
                <w:rFonts w:asciiTheme="majorBidi" w:hAnsiTheme="majorBidi" w:cstheme="majorBidi"/>
              </w:rPr>
              <w:t>Yardımcısı</w:t>
            </w:r>
            <w:proofErr w:type="spellEnd"/>
            <w:r w:rsidRPr="00BC29B9">
              <w:rPr>
                <w:rFonts w:asciiTheme="majorBidi" w:hAnsiTheme="majorBidi" w:cstheme="majorBidi"/>
              </w:rPr>
              <w:t>,</w:t>
            </w:r>
          </w:p>
        </w:tc>
      </w:tr>
      <w:tr w:rsidR="006F410B" w:rsidTr="00EA11E5">
        <w:trPr>
          <w:trHeight w:hRule="exact" w:val="264"/>
        </w:trPr>
        <w:tc>
          <w:tcPr>
            <w:tcW w:w="799" w:type="pct"/>
            <w:tcBorders>
              <w:right w:val="nil"/>
            </w:tcBorders>
            <w:shd w:val="clear" w:color="auto" w:fill="D9D9D9" w:themeFill="background1" w:themeFillShade="D9"/>
          </w:tcPr>
          <w:p w:rsidR="006F410B" w:rsidRPr="00D9025A" w:rsidRDefault="006F410B" w:rsidP="00EA11E5">
            <w:pPr>
              <w:pStyle w:val="TableParagraph"/>
              <w:spacing w:line="243" w:lineRule="exact"/>
              <w:jc w:val="lef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Görev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Devri</w:t>
            </w:r>
            <w:proofErr w:type="spellEnd"/>
          </w:p>
        </w:tc>
        <w:tc>
          <w:tcPr>
            <w:tcW w:w="132" w:type="pct"/>
            <w:tcBorders>
              <w:left w:val="nil"/>
            </w:tcBorders>
            <w:shd w:val="clear" w:color="auto" w:fill="D9D9D9" w:themeFill="background1" w:themeFillShade="D9"/>
          </w:tcPr>
          <w:p w:rsidR="006F410B" w:rsidRPr="00D9025A" w:rsidRDefault="006F410B" w:rsidP="00EA11E5">
            <w:pPr>
              <w:pStyle w:val="TableParagraph"/>
              <w:spacing w:line="238" w:lineRule="exact"/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4069" w:type="pct"/>
          </w:tcPr>
          <w:p w:rsidR="006F410B" w:rsidRPr="00BC29B9" w:rsidRDefault="006F410B" w:rsidP="00EA11E5">
            <w:pPr>
              <w:pStyle w:val="TableParagraph"/>
              <w:spacing w:line="238" w:lineRule="exact"/>
              <w:jc w:val="lef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Yetkin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Doktor</w:t>
            </w:r>
            <w:proofErr w:type="spellEnd"/>
          </w:p>
        </w:tc>
      </w:tr>
      <w:tr w:rsidR="006F410B" w:rsidTr="00EA11E5">
        <w:trPr>
          <w:trHeight w:hRule="exact" w:val="264"/>
        </w:trPr>
        <w:tc>
          <w:tcPr>
            <w:tcW w:w="799" w:type="pct"/>
            <w:tcBorders>
              <w:right w:val="nil"/>
            </w:tcBorders>
            <w:shd w:val="clear" w:color="auto" w:fill="D9D9D9" w:themeFill="background1" w:themeFillShade="D9"/>
          </w:tcPr>
          <w:p w:rsidR="006F410B" w:rsidRDefault="006F410B" w:rsidP="00EA11E5">
            <w:pPr>
              <w:pStyle w:val="TableParagraph"/>
              <w:spacing w:line="243" w:lineRule="exact"/>
              <w:jc w:val="lef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Görev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Alanı</w:t>
            </w:r>
          </w:p>
        </w:tc>
        <w:tc>
          <w:tcPr>
            <w:tcW w:w="132" w:type="pct"/>
            <w:tcBorders>
              <w:left w:val="nil"/>
            </w:tcBorders>
            <w:shd w:val="clear" w:color="auto" w:fill="D9D9D9" w:themeFill="background1" w:themeFillShade="D9"/>
          </w:tcPr>
          <w:p w:rsidR="006F410B" w:rsidRDefault="00922820" w:rsidP="00EA11E5">
            <w:pPr>
              <w:pStyle w:val="TableParagraph"/>
              <w:spacing w:line="238" w:lineRule="exact"/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4069" w:type="pct"/>
          </w:tcPr>
          <w:p w:rsidR="006F410B" w:rsidRPr="00BC29B9" w:rsidRDefault="006F410B" w:rsidP="00EA11E5">
            <w:pPr>
              <w:pStyle w:val="TableParagraph"/>
              <w:spacing w:line="238" w:lineRule="exact"/>
              <w:jc w:val="left"/>
              <w:rPr>
                <w:rFonts w:asciiTheme="majorBidi" w:hAnsiTheme="majorBidi" w:cstheme="majorBidi"/>
              </w:rPr>
            </w:pPr>
            <w:proofErr w:type="spellStart"/>
            <w:r>
              <w:rPr>
                <w:sz w:val="24"/>
                <w:szCs w:val="24"/>
              </w:rPr>
              <w:t>Radyasyon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Ünitesi</w:t>
            </w:r>
            <w:proofErr w:type="spellEnd"/>
          </w:p>
        </w:tc>
      </w:tr>
    </w:tbl>
    <w:p w:rsidR="006F410B" w:rsidRDefault="006F410B" w:rsidP="00212486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410B" w:rsidRPr="00D9025A" w:rsidTr="004122B9">
        <w:tc>
          <w:tcPr>
            <w:tcW w:w="9062" w:type="dxa"/>
            <w:shd w:val="clear" w:color="auto" w:fill="D9D9D9" w:themeFill="background1" w:themeFillShade="D9"/>
          </w:tcPr>
          <w:p w:rsidR="006F410B" w:rsidRPr="00D9025A" w:rsidRDefault="006F410B" w:rsidP="00EA11E5">
            <w:pPr>
              <w:rPr>
                <w:b/>
                <w:bCs/>
              </w:rPr>
            </w:pPr>
            <w:bookmarkStart w:id="0" w:name="_GoBack"/>
            <w:proofErr w:type="spellStart"/>
            <w:r w:rsidRPr="00D9025A">
              <w:rPr>
                <w:b/>
                <w:bCs/>
                <w:w w:val="105"/>
              </w:rPr>
              <w:t>G</w:t>
            </w:r>
            <w:bookmarkEnd w:id="0"/>
            <w:r w:rsidRPr="00D9025A">
              <w:rPr>
                <w:b/>
                <w:bCs/>
                <w:w w:val="105"/>
              </w:rPr>
              <w:t>örev</w:t>
            </w:r>
            <w:proofErr w:type="spellEnd"/>
            <w:r w:rsidRPr="00D9025A">
              <w:rPr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b/>
                <w:bCs/>
                <w:w w:val="105"/>
              </w:rPr>
              <w:t>Amacı</w:t>
            </w:r>
            <w:proofErr w:type="spellEnd"/>
            <w:r>
              <w:rPr>
                <w:b/>
                <w:bCs/>
                <w:w w:val="105"/>
              </w:rPr>
              <w:t>:</w:t>
            </w:r>
          </w:p>
        </w:tc>
      </w:tr>
      <w:tr w:rsidR="006F410B" w:rsidRPr="00D9025A" w:rsidTr="004122B9">
        <w:tc>
          <w:tcPr>
            <w:tcW w:w="9062" w:type="dxa"/>
          </w:tcPr>
          <w:p w:rsidR="006F410B" w:rsidRDefault="006F410B" w:rsidP="00EA11E5"/>
          <w:p w:rsidR="006F410B" w:rsidRDefault="006F410B" w:rsidP="00EA11E5">
            <w:proofErr w:type="spellStart"/>
            <w:r w:rsidRPr="00EA67C5">
              <w:t>Radyasyondan</w:t>
            </w:r>
            <w:proofErr w:type="spellEnd"/>
            <w:r w:rsidRPr="00EA67C5">
              <w:t xml:space="preserve"> </w:t>
            </w:r>
            <w:proofErr w:type="spellStart"/>
            <w:r w:rsidRPr="00EA67C5">
              <w:t>korunmada</w:t>
            </w:r>
            <w:proofErr w:type="spellEnd"/>
            <w:r w:rsidRPr="00EA67C5">
              <w:t xml:space="preserve"> </w:t>
            </w:r>
            <w:proofErr w:type="spellStart"/>
            <w:r w:rsidRPr="00EA67C5">
              <w:t>temel</w:t>
            </w:r>
            <w:proofErr w:type="spellEnd"/>
            <w:r w:rsidRPr="00EA67C5">
              <w:t xml:space="preserve"> </w:t>
            </w:r>
            <w:proofErr w:type="spellStart"/>
            <w:r w:rsidRPr="00EA67C5">
              <w:t>güvenlik</w:t>
            </w:r>
            <w:proofErr w:type="spellEnd"/>
            <w:r w:rsidRPr="00EA67C5">
              <w:t xml:space="preserve"> </w:t>
            </w:r>
            <w:proofErr w:type="spellStart"/>
            <w:r w:rsidRPr="00EA67C5">
              <w:t>standartlarını</w:t>
            </w:r>
            <w:proofErr w:type="spellEnd"/>
            <w:r w:rsidRPr="00EA67C5">
              <w:t xml:space="preserve"> </w:t>
            </w:r>
            <w:proofErr w:type="spellStart"/>
            <w:r w:rsidRPr="00EA67C5">
              <w:t>yapılan</w:t>
            </w:r>
            <w:proofErr w:type="spellEnd"/>
            <w:r w:rsidRPr="00EA67C5">
              <w:t xml:space="preserve"> </w:t>
            </w:r>
            <w:proofErr w:type="spellStart"/>
            <w:r w:rsidRPr="00EA67C5">
              <w:t>işin</w:t>
            </w:r>
            <w:proofErr w:type="spellEnd"/>
            <w:r w:rsidRPr="00EA67C5">
              <w:t xml:space="preserve"> </w:t>
            </w:r>
            <w:proofErr w:type="spellStart"/>
            <w:r w:rsidRPr="00EA67C5">
              <w:t>niteliklerine</w:t>
            </w:r>
            <w:proofErr w:type="spellEnd"/>
            <w:r w:rsidRPr="00EA67C5">
              <w:t xml:space="preserve"> </w:t>
            </w:r>
            <w:proofErr w:type="spellStart"/>
            <w:r w:rsidRPr="00EA67C5">
              <w:t>göre</w:t>
            </w:r>
            <w:proofErr w:type="spellEnd"/>
            <w:r w:rsidRPr="00EA67C5">
              <w:t xml:space="preserve"> </w:t>
            </w:r>
            <w:proofErr w:type="spellStart"/>
            <w:r w:rsidRPr="00EA67C5">
              <w:t>uygulayacak</w:t>
            </w:r>
            <w:proofErr w:type="spellEnd"/>
            <w:r w:rsidRPr="00EA67C5">
              <w:t xml:space="preserve">, </w:t>
            </w:r>
            <w:proofErr w:type="spellStart"/>
            <w:r w:rsidRPr="00EA67C5">
              <w:t>bu</w:t>
            </w:r>
            <w:proofErr w:type="spellEnd"/>
            <w:r w:rsidRPr="00EA67C5">
              <w:t xml:space="preserve"> </w:t>
            </w:r>
            <w:proofErr w:type="spellStart"/>
            <w:r w:rsidRPr="00EA67C5">
              <w:t>alandaki</w:t>
            </w:r>
            <w:proofErr w:type="spellEnd"/>
            <w:r w:rsidRPr="00EA67C5">
              <w:t xml:space="preserve"> </w:t>
            </w:r>
            <w:proofErr w:type="spellStart"/>
            <w:r w:rsidRPr="00EA67C5">
              <w:t>eğitim</w:t>
            </w:r>
            <w:proofErr w:type="spellEnd"/>
            <w:r w:rsidRPr="00EA67C5">
              <w:t xml:space="preserve"> </w:t>
            </w:r>
            <w:proofErr w:type="spellStart"/>
            <w:r w:rsidRPr="00EA67C5">
              <w:t>ve</w:t>
            </w:r>
            <w:proofErr w:type="spellEnd"/>
            <w:r w:rsidRPr="00EA67C5">
              <w:t xml:space="preserve"> </w:t>
            </w:r>
            <w:proofErr w:type="spellStart"/>
            <w:r w:rsidRPr="00EA67C5">
              <w:t>deneyimi</w:t>
            </w:r>
            <w:proofErr w:type="spellEnd"/>
            <w:r w:rsidRPr="00EA67C5">
              <w:t xml:space="preserve"> </w:t>
            </w:r>
            <w:proofErr w:type="spellStart"/>
            <w:r w:rsidRPr="00EA67C5">
              <w:t>lisanslama</w:t>
            </w:r>
            <w:proofErr w:type="spellEnd"/>
            <w:r w:rsidRPr="00EA67C5">
              <w:t xml:space="preserve"> </w:t>
            </w:r>
            <w:proofErr w:type="spellStart"/>
            <w:r w:rsidRPr="00EA67C5">
              <w:t>aşamasında</w:t>
            </w:r>
            <w:proofErr w:type="spellEnd"/>
            <w:r w:rsidRPr="00EA67C5">
              <w:t xml:space="preserve"> </w:t>
            </w:r>
            <w:proofErr w:type="spellStart"/>
            <w:r w:rsidRPr="00EA67C5">
              <w:t>Kurum</w:t>
            </w:r>
            <w:proofErr w:type="spellEnd"/>
            <w:r w:rsidRPr="00EA67C5">
              <w:t xml:space="preserve"> </w:t>
            </w:r>
            <w:proofErr w:type="spellStart"/>
            <w:r w:rsidRPr="00EA67C5">
              <w:t>tarafından</w:t>
            </w:r>
            <w:proofErr w:type="spellEnd"/>
            <w:r w:rsidRPr="00EA67C5">
              <w:t xml:space="preserve"> </w:t>
            </w:r>
            <w:proofErr w:type="spellStart"/>
            <w:r w:rsidRPr="00EA67C5">
              <w:t>değerlendirilerek</w:t>
            </w:r>
            <w:proofErr w:type="spellEnd"/>
            <w:r w:rsidRPr="00EA67C5">
              <w:t xml:space="preserve"> </w:t>
            </w:r>
            <w:proofErr w:type="spellStart"/>
            <w:r w:rsidRPr="00EA67C5">
              <w:t>uygun</w:t>
            </w:r>
            <w:proofErr w:type="spellEnd"/>
            <w:r w:rsidRPr="00EA67C5">
              <w:t xml:space="preserve"> </w:t>
            </w:r>
            <w:proofErr w:type="spellStart"/>
            <w:r w:rsidRPr="00EA67C5">
              <w:t>görülen</w:t>
            </w:r>
            <w:proofErr w:type="spellEnd"/>
            <w:r w:rsidRPr="00EA67C5">
              <w:t xml:space="preserve"> </w:t>
            </w:r>
            <w:proofErr w:type="spellStart"/>
            <w:r w:rsidRPr="00EA67C5">
              <w:t>kişidir</w:t>
            </w:r>
            <w:proofErr w:type="spellEnd"/>
            <w:r w:rsidRPr="00EA67C5">
              <w:t xml:space="preserve">. </w:t>
            </w:r>
            <w:proofErr w:type="spellStart"/>
            <w:r w:rsidRPr="00EA67C5">
              <w:t>Amacı</w:t>
            </w:r>
            <w:proofErr w:type="spellEnd"/>
            <w:r w:rsidRPr="00EA67C5">
              <w:t xml:space="preserve"> </w:t>
            </w:r>
            <w:proofErr w:type="spellStart"/>
            <w:r w:rsidRPr="00EA67C5">
              <w:t>hasta</w:t>
            </w:r>
            <w:proofErr w:type="gramStart"/>
            <w:r w:rsidRPr="00EA67C5">
              <w:t>,hasta</w:t>
            </w:r>
            <w:proofErr w:type="spellEnd"/>
            <w:proofErr w:type="gramEnd"/>
            <w:r w:rsidRPr="00EA67C5">
              <w:t xml:space="preserve"> </w:t>
            </w:r>
            <w:proofErr w:type="spellStart"/>
            <w:r w:rsidRPr="00EA67C5">
              <w:t>yakını</w:t>
            </w:r>
            <w:proofErr w:type="spellEnd"/>
            <w:r w:rsidRPr="00EA67C5">
              <w:t xml:space="preserve"> </w:t>
            </w:r>
            <w:proofErr w:type="spellStart"/>
            <w:r w:rsidRPr="00EA67C5">
              <w:t>ve</w:t>
            </w:r>
            <w:proofErr w:type="spellEnd"/>
            <w:r w:rsidRPr="00EA67C5">
              <w:t xml:space="preserve"> </w:t>
            </w:r>
            <w:proofErr w:type="spellStart"/>
            <w:r w:rsidRPr="00EA67C5">
              <w:t>çalışanların</w:t>
            </w:r>
            <w:proofErr w:type="spellEnd"/>
            <w:r w:rsidRPr="00EA67C5">
              <w:t xml:space="preserve"> </w:t>
            </w:r>
            <w:proofErr w:type="spellStart"/>
            <w:r w:rsidRPr="00EA67C5">
              <w:t>radyasyon</w:t>
            </w:r>
            <w:proofErr w:type="spellEnd"/>
            <w:r w:rsidRPr="00EA67C5">
              <w:t xml:space="preserve"> </w:t>
            </w:r>
            <w:proofErr w:type="spellStart"/>
            <w:r w:rsidRPr="00EA67C5">
              <w:t>güvenliğini</w:t>
            </w:r>
            <w:proofErr w:type="spellEnd"/>
            <w:r w:rsidRPr="00EA67C5">
              <w:t xml:space="preserve"> </w:t>
            </w:r>
            <w:proofErr w:type="spellStart"/>
            <w:r w:rsidRPr="00EA67C5">
              <w:t>sağlamak</w:t>
            </w:r>
            <w:proofErr w:type="spellEnd"/>
            <w:r w:rsidRPr="00EA67C5">
              <w:t xml:space="preserve"> </w:t>
            </w:r>
            <w:proofErr w:type="spellStart"/>
            <w:r w:rsidRPr="00EA67C5">
              <w:t>için</w:t>
            </w:r>
            <w:proofErr w:type="spellEnd"/>
            <w:r w:rsidRPr="00EA67C5">
              <w:t xml:space="preserve"> </w:t>
            </w:r>
            <w:proofErr w:type="spellStart"/>
            <w:r w:rsidRPr="00EA67C5">
              <w:t>gerekli</w:t>
            </w:r>
            <w:proofErr w:type="spellEnd"/>
            <w:r w:rsidRPr="00EA67C5">
              <w:t xml:space="preserve"> </w:t>
            </w:r>
            <w:proofErr w:type="spellStart"/>
            <w:r w:rsidRPr="00EA67C5">
              <w:t>tedbirleri</w:t>
            </w:r>
            <w:proofErr w:type="spellEnd"/>
            <w:r w:rsidRPr="00EA67C5">
              <w:t xml:space="preserve"> </w:t>
            </w:r>
            <w:proofErr w:type="spellStart"/>
            <w:r w:rsidRPr="00EA67C5">
              <w:t>alınmasını</w:t>
            </w:r>
            <w:proofErr w:type="spellEnd"/>
            <w:r w:rsidRPr="00EA67C5">
              <w:t xml:space="preserve"> </w:t>
            </w:r>
            <w:proofErr w:type="spellStart"/>
            <w:r w:rsidRPr="00EA67C5">
              <w:t>sağlamak,bu</w:t>
            </w:r>
            <w:proofErr w:type="spellEnd"/>
            <w:r w:rsidRPr="00EA67C5">
              <w:t xml:space="preserve"> </w:t>
            </w:r>
            <w:proofErr w:type="spellStart"/>
            <w:r w:rsidRPr="00EA67C5">
              <w:t>tedbirlerin</w:t>
            </w:r>
            <w:proofErr w:type="spellEnd"/>
            <w:r w:rsidRPr="00EA67C5">
              <w:t xml:space="preserve"> </w:t>
            </w:r>
            <w:proofErr w:type="spellStart"/>
            <w:r w:rsidRPr="00EA67C5">
              <w:t>uygulanmasını</w:t>
            </w:r>
            <w:proofErr w:type="spellEnd"/>
            <w:r w:rsidRPr="00EA67C5">
              <w:t xml:space="preserve"> </w:t>
            </w:r>
            <w:proofErr w:type="spellStart"/>
            <w:r w:rsidRPr="00EA67C5">
              <w:t>kontrol</w:t>
            </w:r>
            <w:proofErr w:type="spellEnd"/>
            <w:r w:rsidRPr="00EA67C5">
              <w:t xml:space="preserve"> </w:t>
            </w:r>
            <w:proofErr w:type="spellStart"/>
            <w:r w:rsidRPr="00EA67C5">
              <w:t>etmektir</w:t>
            </w:r>
            <w:proofErr w:type="spellEnd"/>
            <w:r w:rsidR="00EA11E5">
              <w:t>.</w:t>
            </w:r>
          </w:p>
          <w:p w:rsidR="00EA11E5" w:rsidRPr="00D9025A" w:rsidRDefault="00EA11E5" w:rsidP="00EA11E5"/>
        </w:tc>
      </w:tr>
    </w:tbl>
    <w:p w:rsidR="00EA11E5" w:rsidRDefault="00EA11E5" w:rsidP="00212486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11E5" w:rsidRPr="00D9025A" w:rsidTr="004122B9">
        <w:tc>
          <w:tcPr>
            <w:tcW w:w="9062" w:type="dxa"/>
            <w:shd w:val="clear" w:color="auto" w:fill="D9D9D9" w:themeFill="background1" w:themeFillShade="D9"/>
          </w:tcPr>
          <w:p w:rsidR="00EA11E5" w:rsidRPr="00D9025A" w:rsidRDefault="00EA11E5" w:rsidP="00EA11E5">
            <w:pPr>
              <w:rPr>
                <w:b/>
                <w:bCs/>
              </w:rPr>
            </w:pPr>
            <w:proofErr w:type="spellStart"/>
            <w:r>
              <w:rPr>
                <w:b/>
              </w:rPr>
              <w:t>Temel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Görev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Sorumlulukları</w:t>
            </w:r>
            <w:proofErr w:type="spellEnd"/>
            <w:r>
              <w:rPr>
                <w:b/>
              </w:rPr>
              <w:t>:</w:t>
            </w:r>
          </w:p>
        </w:tc>
      </w:tr>
      <w:tr w:rsidR="00EA11E5" w:rsidRPr="00D9025A" w:rsidTr="004122B9">
        <w:tc>
          <w:tcPr>
            <w:tcW w:w="9062" w:type="dxa"/>
          </w:tcPr>
          <w:p w:rsidR="00EA11E5" w:rsidRDefault="00EA11E5" w:rsidP="00EA11E5"/>
          <w:p w:rsidR="00EA11E5" w:rsidRDefault="00EA11E5" w:rsidP="00EA11E5">
            <w:pPr>
              <w:pStyle w:val="TableParagraph"/>
              <w:numPr>
                <w:ilvl w:val="0"/>
                <w:numId w:val="1"/>
              </w:numPr>
              <w:spacing w:before="2"/>
              <w:ind w:right="261"/>
              <w:jc w:val="left"/>
            </w:pPr>
            <w:proofErr w:type="spellStart"/>
            <w:r w:rsidRPr="001379DF">
              <w:t>Tesisin</w:t>
            </w:r>
            <w:proofErr w:type="spellEnd"/>
            <w:r w:rsidRPr="001379DF">
              <w:t xml:space="preserve">, </w:t>
            </w:r>
            <w:proofErr w:type="spellStart"/>
            <w:r w:rsidRPr="001379DF">
              <w:t>sistemlerin</w:t>
            </w:r>
            <w:proofErr w:type="spellEnd"/>
            <w:r w:rsidRPr="001379DF">
              <w:t xml:space="preserve">, </w:t>
            </w:r>
            <w:proofErr w:type="spellStart"/>
            <w:r w:rsidRPr="001379DF">
              <w:t>çalışanların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ve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hastaların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radyasyon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ölçümleri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için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uygun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cihazların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bulundurulmasını</w:t>
            </w:r>
            <w:proofErr w:type="spellEnd"/>
            <w:r w:rsidRPr="001379DF">
              <w:t xml:space="preserve">, </w:t>
            </w:r>
            <w:proofErr w:type="spellStart"/>
            <w:r w:rsidRPr="001379DF">
              <w:t>kullanılmasını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ve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mevcut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cihazların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gerekli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kalibrasyonlarının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yapılmasını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sağlar</w:t>
            </w:r>
            <w:proofErr w:type="spellEnd"/>
            <w:r w:rsidRPr="001379DF">
              <w:t>.</w:t>
            </w:r>
          </w:p>
          <w:p w:rsidR="00EA11E5" w:rsidRDefault="00EA11E5" w:rsidP="00EA11E5">
            <w:pPr>
              <w:pStyle w:val="TableParagraph"/>
              <w:numPr>
                <w:ilvl w:val="0"/>
                <w:numId w:val="1"/>
              </w:numPr>
              <w:spacing w:before="2"/>
              <w:ind w:right="261"/>
              <w:jc w:val="left"/>
            </w:pPr>
            <w:proofErr w:type="spellStart"/>
            <w:r w:rsidRPr="001379DF">
              <w:t>Tesiste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radyasyondan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korunma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ile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ilgili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ölçüm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programlarını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hazırlar</w:t>
            </w:r>
            <w:proofErr w:type="spellEnd"/>
            <w:r w:rsidRPr="001379DF">
              <w:t xml:space="preserve">, </w:t>
            </w:r>
            <w:proofErr w:type="spellStart"/>
            <w:r w:rsidRPr="001379DF">
              <w:t>uygular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ve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takibini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yapar</w:t>
            </w:r>
            <w:proofErr w:type="spellEnd"/>
            <w:r w:rsidRPr="001379DF">
              <w:t>.</w:t>
            </w:r>
          </w:p>
          <w:p w:rsidR="00EA11E5" w:rsidRDefault="00EA11E5" w:rsidP="00EA11E5">
            <w:pPr>
              <w:pStyle w:val="TableParagraph"/>
              <w:numPr>
                <w:ilvl w:val="0"/>
                <w:numId w:val="1"/>
              </w:numPr>
              <w:spacing w:before="2"/>
              <w:ind w:right="261"/>
              <w:jc w:val="left"/>
            </w:pPr>
            <w:proofErr w:type="spellStart"/>
            <w:r w:rsidRPr="001379DF">
              <w:t>Radyasyon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kaynaklarının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emniyeti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ve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radyasyon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güvenliğine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ilişkin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standart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ve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mevzuatın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uygulanması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için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lisans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sahibi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ile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birlikte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talimatları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hazırlar</w:t>
            </w:r>
            <w:proofErr w:type="spellEnd"/>
            <w:r w:rsidRPr="001379DF">
              <w:t>.</w:t>
            </w:r>
          </w:p>
          <w:p w:rsidR="00EA11E5" w:rsidRDefault="00EA11E5" w:rsidP="00EA11E5">
            <w:pPr>
              <w:pStyle w:val="TableParagraph"/>
              <w:numPr>
                <w:ilvl w:val="0"/>
                <w:numId w:val="1"/>
              </w:numPr>
              <w:spacing w:before="2"/>
              <w:ind w:right="261"/>
              <w:jc w:val="left"/>
            </w:pPr>
            <w:r w:rsidRPr="001379DF">
              <w:t xml:space="preserve">Hasta, hasta </w:t>
            </w:r>
            <w:proofErr w:type="spellStart"/>
            <w:r w:rsidRPr="001379DF">
              <w:t>yakını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ve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çalışanların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radyasyonun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zararlı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etkilerinden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korunmasına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yönelik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gerekli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tedbirlerin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alınmasını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sağlar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ve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bu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tedbirlerin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uygulanmasını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takip</w:t>
            </w:r>
            <w:proofErr w:type="spellEnd"/>
            <w:r w:rsidRPr="001379DF">
              <w:t xml:space="preserve"> </w:t>
            </w:r>
            <w:proofErr w:type="spellStart"/>
            <w:proofErr w:type="gramStart"/>
            <w:r w:rsidRPr="001379DF">
              <w:t>eder</w:t>
            </w:r>
            <w:proofErr w:type="spellEnd"/>
            <w:proofErr w:type="gramEnd"/>
            <w:r w:rsidRPr="001379DF">
              <w:t>.</w:t>
            </w:r>
          </w:p>
          <w:p w:rsidR="00EA11E5" w:rsidRDefault="00EA11E5" w:rsidP="00EA11E5">
            <w:pPr>
              <w:pStyle w:val="TableParagraph"/>
              <w:numPr>
                <w:ilvl w:val="0"/>
                <w:numId w:val="1"/>
              </w:numPr>
              <w:spacing w:before="2"/>
              <w:ind w:right="261"/>
              <w:jc w:val="left"/>
            </w:pPr>
            <w:proofErr w:type="spellStart"/>
            <w:r w:rsidRPr="001379DF">
              <w:t>Radyasyon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alanlarına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uygun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ikaz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etiketleri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ve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çalışma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talimatlarını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kolayca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görülecek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yerlere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asar</w:t>
            </w:r>
            <w:proofErr w:type="spellEnd"/>
            <w:r w:rsidRPr="001379DF">
              <w:t>.</w:t>
            </w:r>
          </w:p>
          <w:p w:rsidR="00EA11E5" w:rsidRDefault="00EA11E5" w:rsidP="00EA11E5">
            <w:pPr>
              <w:pStyle w:val="TableParagraph"/>
              <w:numPr>
                <w:ilvl w:val="0"/>
                <w:numId w:val="1"/>
              </w:numPr>
              <w:spacing w:before="2"/>
              <w:ind w:right="261"/>
              <w:jc w:val="left"/>
            </w:pPr>
            <w:proofErr w:type="spellStart"/>
            <w:r w:rsidRPr="001379DF">
              <w:t>Yeni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radyasyon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kaynakları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ve</w:t>
            </w:r>
            <w:proofErr w:type="spellEnd"/>
            <w:r w:rsidRPr="001379DF">
              <w:t>/</w:t>
            </w:r>
            <w:proofErr w:type="spellStart"/>
            <w:r w:rsidRPr="001379DF">
              <w:t>veya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cihazların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seçimi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ile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radyasyon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alanlarının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planlanmasında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radyasyon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güvenliği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kriterlerinin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uygulanmasını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sağlar</w:t>
            </w:r>
            <w:proofErr w:type="spellEnd"/>
            <w:r w:rsidRPr="001379DF">
              <w:t>.</w:t>
            </w:r>
          </w:p>
          <w:p w:rsidR="00EA11E5" w:rsidRDefault="00EA11E5" w:rsidP="00EA11E5">
            <w:pPr>
              <w:pStyle w:val="TableParagraph"/>
              <w:numPr>
                <w:ilvl w:val="0"/>
                <w:numId w:val="1"/>
              </w:numPr>
              <w:spacing w:before="2"/>
              <w:ind w:right="261"/>
              <w:jc w:val="left"/>
            </w:pPr>
            <w:proofErr w:type="spellStart"/>
            <w:r w:rsidRPr="001379DF">
              <w:t>Çalışanlara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radyasyondan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korunma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konusunda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eğitimlerin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verilmesini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sağlar</w:t>
            </w:r>
            <w:proofErr w:type="spellEnd"/>
            <w:r w:rsidRPr="001379DF">
              <w:t>.</w:t>
            </w:r>
          </w:p>
          <w:p w:rsidR="00EA11E5" w:rsidRDefault="00EA11E5" w:rsidP="00EA11E5">
            <w:pPr>
              <w:pStyle w:val="TableParagraph"/>
              <w:numPr>
                <w:ilvl w:val="0"/>
                <w:numId w:val="1"/>
              </w:numPr>
              <w:spacing w:before="2"/>
              <w:ind w:right="261"/>
              <w:jc w:val="left"/>
            </w:pPr>
            <w:proofErr w:type="spellStart"/>
            <w:r w:rsidRPr="001379DF">
              <w:t>Radyasyon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Güvenliği</w:t>
            </w:r>
            <w:proofErr w:type="spellEnd"/>
            <w:r w:rsidRPr="001379DF">
              <w:t xml:space="preserve"> </w:t>
            </w:r>
            <w:proofErr w:type="spellStart"/>
            <w:proofErr w:type="gramStart"/>
            <w:r w:rsidRPr="001379DF">
              <w:t>Yönetmeliği’nin</w:t>
            </w:r>
            <w:proofErr w:type="spellEnd"/>
            <w:proofErr w:type="gramEnd"/>
            <w:r w:rsidRPr="001379DF">
              <w:t xml:space="preserve"> 69 </w:t>
            </w:r>
            <w:proofErr w:type="spellStart"/>
            <w:r w:rsidRPr="001379DF">
              <w:t>uncu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maddesinde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belirtilen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kayıtların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tutulmasını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sağlar</w:t>
            </w:r>
            <w:proofErr w:type="spellEnd"/>
            <w:r w:rsidRPr="001379DF">
              <w:t>.</w:t>
            </w:r>
          </w:p>
          <w:p w:rsidR="00EA11E5" w:rsidRDefault="00EA11E5" w:rsidP="00EA11E5">
            <w:pPr>
              <w:pStyle w:val="TableParagraph"/>
              <w:numPr>
                <w:ilvl w:val="0"/>
                <w:numId w:val="1"/>
              </w:numPr>
              <w:spacing w:before="2"/>
              <w:ind w:right="261"/>
              <w:jc w:val="left"/>
            </w:pPr>
            <w:proofErr w:type="spellStart"/>
            <w:r w:rsidRPr="001379DF">
              <w:t>Mesai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giriş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ve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çıkışlarına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uygun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hareket</w:t>
            </w:r>
            <w:proofErr w:type="spellEnd"/>
            <w:r w:rsidRPr="001379DF">
              <w:t xml:space="preserve"> </w:t>
            </w:r>
            <w:proofErr w:type="spellStart"/>
            <w:proofErr w:type="gramStart"/>
            <w:r w:rsidRPr="001379DF">
              <w:t>eder</w:t>
            </w:r>
            <w:proofErr w:type="spellEnd"/>
            <w:proofErr w:type="gramEnd"/>
            <w:r w:rsidRPr="001379DF">
              <w:t>.</w:t>
            </w:r>
          </w:p>
          <w:p w:rsidR="00EA11E5" w:rsidRDefault="00EA11E5" w:rsidP="00EA11E5">
            <w:pPr>
              <w:pStyle w:val="TableParagraph"/>
              <w:numPr>
                <w:ilvl w:val="0"/>
                <w:numId w:val="1"/>
              </w:numPr>
              <w:spacing w:before="2"/>
              <w:ind w:right="261"/>
              <w:jc w:val="left"/>
            </w:pPr>
            <w:proofErr w:type="spellStart"/>
            <w:r w:rsidRPr="001379DF">
              <w:t>Kılık-kıyafet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kurallarına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uyar</w:t>
            </w:r>
            <w:proofErr w:type="spellEnd"/>
            <w:r w:rsidRPr="001379DF">
              <w:t>.</w:t>
            </w:r>
          </w:p>
          <w:p w:rsidR="00EA11E5" w:rsidRDefault="00EA11E5" w:rsidP="00EA11E5">
            <w:pPr>
              <w:pStyle w:val="TableParagraph"/>
              <w:numPr>
                <w:ilvl w:val="0"/>
                <w:numId w:val="1"/>
              </w:numPr>
              <w:spacing w:before="2"/>
              <w:ind w:right="261"/>
              <w:jc w:val="left"/>
            </w:pPr>
            <w:proofErr w:type="spellStart"/>
            <w:r w:rsidRPr="001379DF">
              <w:t>Planlı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eğitimlere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katılır</w:t>
            </w:r>
            <w:proofErr w:type="spellEnd"/>
            <w:r w:rsidRPr="001379DF">
              <w:t>.</w:t>
            </w:r>
          </w:p>
          <w:p w:rsidR="00EA11E5" w:rsidRDefault="00EA11E5" w:rsidP="00EA11E5">
            <w:pPr>
              <w:pStyle w:val="TableParagraph"/>
              <w:numPr>
                <w:ilvl w:val="0"/>
                <w:numId w:val="1"/>
              </w:numPr>
              <w:spacing w:before="2"/>
              <w:ind w:right="261"/>
              <w:jc w:val="left"/>
            </w:pPr>
            <w:proofErr w:type="spellStart"/>
            <w:r w:rsidRPr="001379DF">
              <w:t>Görevini</w:t>
            </w:r>
            <w:proofErr w:type="spellEnd"/>
            <w:r w:rsidRPr="001379DF">
              <w:t xml:space="preserve">, </w:t>
            </w:r>
            <w:proofErr w:type="spellStart"/>
            <w:r w:rsidRPr="001379DF">
              <w:t>Kalite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Yönetim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Sistem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politikası</w:t>
            </w:r>
            <w:proofErr w:type="spellEnd"/>
            <w:r w:rsidRPr="001379DF">
              <w:t xml:space="preserve">, </w:t>
            </w:r>
            <w:proofErr w:type="spellStart"/>
            <w:r w:rsidRPr="001379DF">
              <w:t>hedefleri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ve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prosedürlerine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uygun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olarak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yürütür</w:t>
            </w:r>
            <w:proofErr w:type="spellEnd"/>
            <w:r w:rsidRPr="001379DF">
              <w:t>.</w:t>
            </w:r>
          </w:p>
          <w:p w:rsidR="00EA11E5" w:rsidRDefault="00EA11E5" w:rsidP="00EA11E5">
            <w:pPr>
              <w:pStyle w:val="ListeParagraf"/>
              <w:numPr>
                <w:ilvl w:val="0"/>
                <w:numId w:val="1"/>
              </w:numPr>
            </w:pPr>
            <w:proofErr w:type="spellStart"/>
            <w:r w:rsidRPr="001379DF">
              <w:t>Yukarıda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verilen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görev</w:t>
            </w:r>
            <w:proofErr w:type="spellEnd"/>
            <w:r w:rsidRPr="001379DF">
              <w:t xml:space="preserve">, </w:t>
            </w:r>
            <w:proofErr w:type="spellStart"/>
            <w:r w:rsidRPr="001379DF">
              <w:t>yetki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ve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sorukluluklar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yerine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getirilirken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sorumluluk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yetki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ve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iletişim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planında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belirtilen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birimlerle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yatay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ve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dikey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ilişkiler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kurarak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faaliyetlerini</w:t>
            </w:r>
            <w:proofErr w:type="spellEnd"/>
            <w:r w:rsidRPr="001379DF">
              <w:t xml:space="preserve"> </w:t>
            </w:r>
            <w:proofErr w:type="spellStart"/>
            <w:r w:rsidRPr="001379DF">
              <w:t>sürdürür</w:t>
            </w:r>
            <w:proofErr w:type="spellEnd"/>
            <w:r w:rsidRPr="001379DF">
              <w:t>.</w:t>
            </w:r>
          </w:p>
          <w:p w:rsidR="00EA11E5" w:rsidRPr="00D9025A" w:rsidRDefault="00EA11E5" w:rsidP="00EA11E5"/>
        </w:tc>
      </w:tr>
    </w:tbl>
    <w:p w:rsidR="00EA11E5" w:rsidRDefault="00EA11E5" w:rsidP="00EA11E5">
      <w:pPr>
        <w:tabs>
          <w:tab w:val="left" w:pos="3174"/>
          <w:tab w:val="left" w:pos="5436"/>
          <w:tab w:val="left" w:pos="7716"/>
          <w:tab w:val="left" w:pos="10028"/>
        </w:tabs>
        <w:ind w:left="378"/>
        <w:rPr>
          <w:color w:val="151616"/>
          <w:position w:val="2"/>
          <w:sz w:val="10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11E5" w:rsidRPr="00D9025A" w:rsidTr="004122B9">
        <w:tc>
          <w:tcPr>
            <w:tcW w:w="9062" w:type="dxa"/>
            <w:shd w:val="clear" w:color="auto" w:fill="D9D9D9" w:themeFill="background1" w:themeFillShade="D9"/>
          </w:tcPr>
          <w:p w:rsidR="00EA11E5" w:rsidRPr="00D9025A" w:rsidRDefault="00EA11E5" w:rsidP="00EA11E5">
            <w:pPr>
              <w:rPr>
                <w:b/>
                <w:bCs/>
              </w:rPr>
            </w:pPr>
            <w:proofErr w:type="spellStart"/>
            <w:r w:rsidRPr="008E4C14">
              <w:rPr>
                <w:b/>
                <w:bCs/>
                <w:w w:val="110"/>
              </w:rPr>
              <w:t>Beceri</w:t>
            </w:r>
            <w:proofErr w:type="spellEnd"/>
            <w:r w:rsidRPr="008E4C14">
              <w:rPr>
                <w:b/>
                <w:bCs/>
                <w:w w:val="110"/>
              </w:rPr>
              <w:t xml:space="preserve"> </w:t>
            </w:r>
            <w:proofErr w:type="spellStart"/>
            <w:r w:rsidRPr="008E4C14">
              <w:rPr>
                <w:b/>
                <w:bCs/>
                <w:w w:val="110"/>
              </w:rPr>
              <w:t>ve</w:t>
            </w:r>
            <w:proofErr w:type="spellEnd"/>
            <w:r w:rsidRPr="008E4C14">
              <w:rPr>
                <w:b/>
                <w:bCs/>
                <w:w w:val="110"/>
              </w:rPr>
              <w:t xml:space="preserve"> </w:t>
            </w:r>
            <w:proofErr w:type="spellStart"/>
            <w:r w:rsidRPr="008E4C14">
              <w:rPr>
                <w:b/>
                <w:bCs/>
                <w:w w:val="110"/>
              </w:rPr>
              <w:t>Yetenekler</w:t>
            </w:r>
            <w:proofErr w:type="spellEnd"/>
            <w:r>
              <w:rPr>
                <w:b/>
                <w:bCs/>
                <w:w w:val="110"/>
              </w:rPr>
              <w:t>:</w:t>
            </w:r>
          </w:p>
        </w:tc>
      </w:tr>
      <w:tr w:rsidR="00EA11E5" w:rsidRPr="00D9025A" w:rsidTr="004122B9">
        <w:tc>
          <w:tcPr>
            <w:tcW w:w="9062" w:type="dxa"/>
          </w:tcPr>
          <w:p w:rsidR="00EA11E5" w:rsidRDefault="00EA11E5" w:rsidP="00212486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spacing w:before="0"/>
              <w:ind w:right="218"/>
              <w:jc w:val="left"/>
            </w:pPr>
            <w:r>
              <w:t xml:space="preserve">657 </w:t>
            </w:r>
            <w:proofErr w:type="spellStart"/>
            <w:r>
              <w:t>Sayılı</w:t>
            </w:r>
            <w:proofErr w:type="spellEnd"/>
            <w:r>
              <w:t xml:space="preserve"> </w:t>
            </w:r>
            <w:proofErr w:type="spellStart"/>
            <w:r>
              <w:t>Devlet</w:t>
            </w:r>
            <w:proofErr w:type="spellEnd"/>
            <w:r>
              <w:t xml:space="preserve"> </w:t>
            </w:r>
            <w:proofErr w:type="spellStart"/>
            <w:r>
              <w:t>Memurları</w:t>
            </w:r>
            <w:proofErr w:type="spellEnd"/>
            <w:r>
              <w:t xml:space="preserve"> </w:t>
            </w:r>
            <w:proofErr w:type="spellStart"/>
            <w:r>
              <w:t>Kanunu’nda</w:t>
            </w:r>
            <w:proofErr w:type="spellEnd"/>
            <w:r>
              <w:t xml:space="preserve"> </w:t>
            </w: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niteliklere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EA11E5" w:rsidRDefault="00EA11E5" w:rsidP="00212486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spacing w:before="0"/>
              <w:ind w:right="218"/>
              <w:jc w:val="left"/>
            </w:pPr>
            <w:proofErr w:type="spellStart"/>
            <w:r>
              <w:t>Görevinin</w:t>
            </w:r>
            <w:proofErr w:type="spellEnd"/>
            <w:r>
              <w:t xml:space="preserve"> </w:t>
            </w:r>
            <w:proofErr w:type="spellStart"/>
            <w:r>
              <w:t>gerektirdiği</w:t>
            </w:r>
            <w:proofErr w:type="spellEnd"/>
            <w:r>
              <w:t xml:space="preserve"> </w:t>
            </w:r>
            <w:proofErr w:type="spellStart"/>
            <w:r>
              <w:t>düzeyde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deneyimine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EA11E5" w:rsidRPr="00D9025A" w:rsidRDefault="00EA11E5" w:rsidP="00EA11E5">
            <w:pPr>
              <w:pStyle w:val="TableParagraph"/>
              <w:tabs>
                <w:tab w:val="left" w:pos="230"/>
              </w:tabs>
              <w:spacing w:before="0"/>
              <w:ind w:left="592" w:right="218"/>
              <w:jc w:val="left"/>
            </w:pPr>
          </w:p>
        </w:tc>
      </w:tr>
    </w:tbl>
    <w:p w:rsidR="00EA11E5" w:rsidRDefault="00EA11E5" w:rsidP="00212486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037"/>
        <w:gridCol w:w="2830"/>
      </w:tblGrid>
      <w:tr w:rsidR="00EA11E5" w:rsidRPr="00080C97" w:rsidTr="00EA11E5"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EA11E5" w:rsidRPr="00080C97" w:rsidRDefault="00EA11E5" w:rsidP="00212486">
            <w:pPr>
              <w:jc w:val="center"/>
              <w:rPr>
                <w:b/>
              </w:rPr>
            </w:pPr>
            <w:proofErr w:type="spellStart"/>
            <w:r w:rsidRPr="00080C97">
              <w:rPr>
                <w:b/>
              </w:rPr>
              <w:t>Hazırlayan</w:t>
            </w:r>
            <w:proofErr w:type="spellEnd"/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:rsidR="00EA11E5" w:rsidRPr="00080C97" w:rsidRDefault="00EA11E5" w:rsidP="00212486">
            <w:pPr>
              <w:jc w:val="center"/>
              <w:rPr>
                <w:b/>
              </w:rPr>
            </w:pPr>
            <w:proofErr w:type="spellStart"/>
            <w:r w:rsidRPr="00080C97">
              <w:rPr>
                <w:b/>
              </w:rPr>
              <w:t>Kontrol</w:t>
            </w:r>
            <w:proofErr w:type="spellEnd"/>
            <w:r w:rsidRPr="00080C97">
              <w:rPr>
                <w:b/>
              </w:rPr>
              <w:t xml:space="preserve"> Eden</w:t>
            </w: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A11E5" w:rsidRPr="00080C97" w:rsidRDefault="00EA11E5" w:rsidP="00212486">
            <w:pPr>
              <w:jc w:val="center"/>
              <w:rPr>
                <w:b/>
              </w:rPr>
            </w:pPr>
            <w:proofErr w:type="spellStart"/>
            <w:r w:rsidRPr="00080C97">
              <w:rPr>
                <w:b/>
              </w:rPr>
              <w:t>Onaylayan</w:t>
            </w:r>
            <w:proofErr w:type="spellEnd"/>
          </w:p>
        </w:tc>
      </w:tr>
      <w:tr w:rsidR="00EA11E5" w:rsidRPr="00080C97" w:rsidTr="00EA11E5">
        <w:trPr>
          <w:trHeight w:val="798"/>
        </w:trPr>
        <w:tc>
          <w:tcPr>
            <w:tcW w:w="3195" w:type="dxa"/>
          </w:tcPr>
          <w:p w:rsidR="00EA11E5" w:rsidRPr="00080C97" w:rsidRDefault="00EA11E5" w:rsidP="00212486">
            <w:pPr>
              <w:jc w:val="center"/>
              <w:rPr>
                <w:b/>
              </w:rPr>
            </w:pPr>
          </w:p>
          <w:p w:rsidR="00EA11E5" w:rsidRPr="00080C97" w:rsidRDefault="00EA11E5" w:rsidP="00212486">
            <w:pPr>
              <w:jc w:val="center"/>
              <w:rPr>
                <w:b/>
              </w:rPr>
            </w:pPr>
            <w:proofErr w:type="spellStart"/>
            <w:r w:rsidRPr="00080C97">
              <w:rPr>
                <w:b/>
              </w:rPr>
              <w:t>Kalite</w:t>
            </w:r>
            <w:proofErr w:type="spellEnd"/>
            <w:r w:rsidRPr="00080C97">
              <w:rPr>
                <w:b/>
              </w:rPr>
              <w:t xml:space="preserve"> </w:t>
            </w:r>
            <w:proofErr w:type="spellStart"/>
            <w:r w:rsidRPr="00080C97">
              <w:rPr>
                <w:b/>
              </w:rPr>
              <w:t>Birimi</w:t>
            </w:r>
            <w:proofErr w:type="spellEnd"/>
            <w:r w:rsidRPr="00080C97">
              <w:rPr>
                <w:b/>
              </w:rPr>
              <w:t xml:space="preserve"> </w:t>
            </w:r>
            <w:proofErr w:type="spellStart"/>
            <w:r w:rsidRPr="00080C97">
              <w:rPr>
                <w:b/>
              </w:rPr>
              <w:t>Sorumlusu</w:t>
            </w:r>
            <w:proofErr w:type="spellEnd"/>
          </w:p>
        </w:tc>
        <w:tc>
          <w:tcPr>
            <w:tcW w:w="3037" w:type="dxa"/>
          </w:tcPr>
          <w:p w:rsidR="00EA11E5" w:rsidRPr="00080C97" w:rsidRDefault="00EA11E5" w:rsidP="00212486">
            <w:pPr>
              <w:jc w:val="center"/>
              <w:rPr>
                <w:b/>
              </w:rPr>
            </w:pPr>
          </w:p>
          <w:p w:rsidR="00EA11E5" w:rsidRPr="00080C97" w:rsidRDefault="00EA11E5" w:rsidP="00212486">
            <w:pPr>
              <w:jc w:val="center"/>
              <w:rPr>
                <w:b/>
              </w:rPr>
            </w:pPr>
            <w:proofErr w:type="spellStart"/>
            <w:r w:rsidRPr="00080C97">
              <w:rPr>
                <w:b/>
              </w:rPr>
              <w:t>Kalite</w:t>
            </w:r>
            <w:proofErr w:type="spellEnd"/>
            <w:r w:rsidRPr="00080C97">
              <w:rPr>
                <w:b/>
              </w:rPr>
              <w:t xml:space="preserve"> </w:t>
            </w:r>
            <w:proofErr w:type="spellStart"/>
            <w:r w:rsidRPr="00080C97">
              <w:rPr>
                <w:b/>
              </w:rPr>
              <w:t>Yönetim</w:t>
            </w:r>
            <w:proofErr w:type="spellEnd"/>
            <w:r w:rsidRPr="00080C97">
              <w:rPr>
                <w:b/>
              </w:rPr>
              <w:t xml:space="preserve"> </w:t>
            </w:r>
            <w:proofErr w:type="spellStart"/>
            <w:r w:rsidRPr="00080C97">
              <w:rPr>
                <w:b/>
              </w:rPr>
              <w:t>Direktörü</w:t>
            </w:r>
            <w:proofErr w:type="spellEnd"/>
          </w:p>
          <w:p w:rsidR="00EA11E5" w:rsidRPr="00080C97" w:rsidRDefault="00EA11E5" w:rsidP="00212486">
            <w:pPr>
              <w:jc w:val="center"/>
              <w:rPr>
                <w:b/>
              </w:rPr>
            </w:pPr>
          </w:p>
        </w:tc>
        <w:tc>
          <w:tcPr>
            <w:tcW w:w="2830" w:type="dxa"/>
          </w:tcPr>
          <w:p w:rsidR="00EA11E5" w:rsidRPr="00080C97" w:rsidRDefault="00EA11E5" w:rsidP="00212486">
            <w:pPr>
              <w:jc w:val="center"/>
              <w:rPr>
                <w:b/>
              </w:rPr>
            </w:pPr>
          </w:p>
          <w:p w:rsidR="00EA11E5" w:rsidRPr="00080C97" w:rsidRDefault="00EA11E5" w:rsidP="00212486">
            <w:pPr>
              <w:jc w:val="center"/>
              <w:rPr>
                <w:b/>
              </w:rPr>
            </w:pPr>
            <w:proofErr w:type="spellStart"/>
            <w:r w:rsidRPr="00080C97">
              <w:rPr>
                <w:b/>
              </w:rPr>
              <w:t>Dekan</w:t>
            </w:r>
            <w:proofErr w:type="spellEnd"/>
          </w:p>
        </w:tc>
      </w:tr>
    </w:tbl>
    <w:p w:rsidR="00EA11E5" w:rsidRPr="006767FA" w:rsidRDefault="00EA11E5" w:rsidP="00EA11E5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sectPr w:rsidR="00EA11E5" w:rsidRPr="006767FA" w:rsidSect="003468C8">
      <w:headerReference w:type="default" r:id="rId7"/>
      <w:type w:val="continuous"/>
      <w:pgSz w:w="11910" w:h="16840"/>
      <w:pgMar w:top="1417" w:right="1417" w:bottom="851" w:left="1417" w:header="283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544" w:rsidRDefault="00D02544" w:rsidP="006767FA">
      <w:r>
        <w:separator/>
      </w:r>
    </w:p>
  </w:endnote>
  <w:endnote w:type="continuationSeparator" w:id="0">
    <w:p w:rsidR="00D02544" w:rsidRDefault="00D02544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544" w:rsidRDefault="00D02544" w:rsidP="006767FA">
      <w:r>
        <w:separator/>
      </w:r>
    </w:p>
  </w:footnote>
  <w:footnote w:type="continuationSeparator" w:id="0">
    <w:p w:rsidR="00D02544" w:rsidRDefault="00D02544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2322B412" wp14:editId="0562CFF0">
                <wp:extent cx="676275" cy="923925"/>
                <wp:effectExtent l="0" t="0" r="0" b="0"/>
                <wp:docPr id="9" name="Resim 9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426003" w:rsidRDefault="006767FA" w:rsidP="006767FA">
          <w:pPr>
            <w:jc w:val="center"/>
            <w:rPr>
              <w:b/>
              <w:sz w:val="12"/>
              <w:szCs w:val="12"/>
            </w:rPr>
          </w:pPr>
        </w:p>
        <w:p w:rsidR="006767FA" w:rsidRPr="006F410B" w:rsidRDefault="006767FA" w:rsidP="006767FA">
          <w:pPr>
            <w:jc w:val="center"/>
            <w:rPr>
              <w:b/>
              <w:sz w:val="24"/>
              <w:szCs w:val="24"/>
            </w:rPr>
          </w:pPr>
          <w:r w:rsidRPr="006F410B">
            <w:rPr>
              <w:b/>
              <w:sz w:val="24"/>
              <w:szCs w:val="24"/>
            </w:rPr>
            <w:t>T.C.</w:t>
          </w:r>
        </w:p>
        <w:p w:rsidR="00E75399" w:rsidRPr="006F410B" w:rsidRDefault="006767FA" w:rsidP="006767FA">
          <w:pPr>
            <w:jc w:val="center"/>
            <w:rPr>
              <w:b/>
              <w:sz w:val="24"/>
              <w:szCs w:val="24"/>
            </w:rPr>
          </w:pPr>
          <w:r w:rsidRPr="006F410B">
            <w:rPr>
              <w:b/>
              <w:sz w:val="24"/>
              <w:szCs w:val="24"/>
            </w:rPr>
            <w:t>SAKARYA ÜNİVERSİTESİ</w:t>
          </w:r>
        </w:p>
        <w:p w:rsidR="006767FA" w:rsidRPr="006F410B" w:rsidRDefault="006767FA" w:rsidP="006767FA">
          <w:pPr>
            <w:jc w:val="center"/>
            <w:rPr>
              <w:b/>
              <w:sz w:val="24"/>
              <w:szCs w:val="24"/>
            </w:rPr>
          </w:pPr>
          <w:r w:rsidRPr="006F410B">
            <w:rPr>
              <w:b/>
              <w:sz w:val="24"/>
              <w:szCs w:val="24"/>
            </w:rPr>
            <w:t xml:space="preserve"> DİŞ HEKİMLİĞİ FAKÜLTESİ</w:t>
          </w:r>
        </w:p>
        <w:p w:rsidR="006767FA" w:rsidRPr="006F410B" w:rsidRDefault="002474B6" w:rsidP="006767FA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UYGULAMA VE ARAŞTIRMA</w:t>
          </w:r>
          <w:r w:rsidRPr="006F410B">
            <w:rPr>
              <w:b/>
              <w:sz w:val="24"/>
              <w:szCs w:val="24"/>
            </w:rPr>
            <w:t xml:space="preserve"> </w:t>
          </w:r>
          <w:r w:rsidR="006767FA" w:rsidRPr="006F410B">
            <w:rPr>
              <w:b/>
              <w:sz w:val="24"/>
              <w:szCs w:val="24"/>
            </w:rPr>
            <w:t>MERKEZİ</w:t>
          </w:r>
        </w:p>
        <w:p w:rsidR="006767FA" w:rsidRPr="00E75399" w:rsidRDefault="00EA67C5" w:rsidP="006767FA">
          <w:pPr>
            <w:pStyle w:val="GvdeMetni"/>
            <w:jc w:val="center"/>
            <w:rPr>
              <w:color w:val="151616"/>
              <w:sz w:val="28"/>
              <w:szCs w:val="28"/>
            </w:rPr>
          </w:pPr>
          <w:r w:rsidRPr="006F410B">
            <w:t>RADYASYON SORUMLUSU GÖREV TANIMI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3468C8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54C70DB2" wp14:editId="73654E1C">
          <wp:simplePos x="0" y="0"/>
          <wp:positionH relativeFrom="column">
            <wp:posOffset>-661670</wp:posOffset>
          </wp:positionH>
          <wp:positionV relativeFrom="paragraph">
            <wp:posOffset>10160</wp:posOffset>
          </wp:positionV>
          <wp:extent cx="7086600" cy="73660"/>
          <wp:effectExtent l="0" t="0" r="0" b="2540"/>
          <wp:wrapNone/>
          <wp:docPr id="10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3468C8" w:rsidTr="00DD1C53">
      <w:trPr>
        <w:jc w:val="center"/>
      </w:trPr>
      <w:tc>
        <w:tcPr>
          <w:tcW w:w="2741" w:type="dxa"/>
        </w:tcPr>
        <w:p w:rsidR="003468C8" w:rsidRPr="0095737F" w:rsidRDefault="003468C8" w:rsidP="00E6131B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E6131B">
            <w:rPr>
              <w:rStyle w:val="SayfaNumaras"/>
              <w:noProof/>
              <w:sz w:val="18"/>
              <w:szCs w:val="18"/>
            </w:rPr>
            <w:t>KU02. YD. 14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</w:p>
      </w:tc>
      <w:tc>
        <w:tcPr>
          <w:tcW w:w="2741" w:type="dxa"/>
        </w:tcPr>
        <w:p w:rsidR="003468C8" w:rsidRPr="0095737F" w:rsidRDefault="003468C8" w:rsidP="003468C8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3468C8" w:rsidRPr="0095737F" w:rsidRDefault="003468C8" w:rsidP="003468C8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3468C8" w:rsidRPr="0095737F" w:rsidRDefault="003468C8" w:rsidP="003468C8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3468C8" w:rsidRPr="0095737F" w:rsidRDefault="003468C8" w:rsidP="003468C8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3468C8" w:rsidRPr="0095737F" w:rsidRDefault="003468C8" w:rsidP="003468C8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2474B6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2474B6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E5AD5"/>
    <w:multiLevelType w:val="hybridMultilevel"/>
    <w:tmpl w:val="AAF06AB8"/>
    <w:lvl w:ilvl="0" w:tplc="041F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1">
    <w:nsid w:val="69FF2B1E"/>
    <w:multiLevelType w:val="hybridMultilevel"/>
    <w:tmpl w:val="B73CF1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B65E5"/>
    <w:multiLevelType w:val="hybridMultilevel"/>
    <w:tmpl w:val="B97666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47FD0"/>
    <w:rsid w:val="000915F1"/>
    <w:rsid w:val="000C707F"/>
    <w:rsid w:val="00212486"/>
    <w:rsid w:val="00215846"/>
    <w:rsid w:val="00227A5A"/>
    <w:rsid w:val="002474B6"/>
    <w:rsid w:val="002A6156"/>
    <w:rsid w:val="002A7417"/>
    <w:rsid w:val="00303151"/>
    <w:rsid w:val="0030755C"/>
    <w:rsid w:val="003468C8"/>
    <w:rsid w:val="00415B87"/>
    <w:rsid w:val="004B179E"/>
    <w:rsid w:val="0057726F"/>
    <w:rsid w:val="005C3EC7"/>
    <w:rsid w:val="00610A26"/>
    <w:rsid w:val="006767FA"/>
    <w:rsid w:val="00690135"/>
    <w:rsid w:val="006E732A"/>
    <w:rsid w:val="006F410B"/>
    <w:rsid w:val="00874C2B"/>
    <w:rsid w:val="00922820"/>
    <w:rsid w:val="00941D7A"/>
    <w:rsid w:val="009D73BA"/>
    <w:rsid w:val="009F722C"/>
    <w:rsid w:val="00A44DA3"/>
    <w:rsid w:val="00A57F22"/>
    <w:rsid w:val="00A925B6"/>
    <w:rsid w:val="00A9702A"/>
    <w:rsid w:val="00A97F3D"/>
    <w:rsid w:val="00AA227C"/>
    <w:rsid w:val="00AC4029"/>
    <w:rsid w:val="00CE1ED9"/>
    <w:rsid w:val="00D02544"/>
    <w:rsid w:val="00D968A8"/>
    <w:rsid w:val="00E314C9"/>
    <w:rsid w:val="00E6131B"/>
    <w:rsid w:val="00E75399"/>
    <w:rsid w:val="00E82560"/>
    <w:rsid w:val="00EA11E5"/>
    <w:rsid w:val="00EA2187"/>
    <w:rsid w:val="00EA67C5"/>
    <w:rsid w:val="00F6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10</cp:revision>
  <dcterms:created xsi:type="dcterms:W3CDTF">2019-11-28T11:41:00Z</dcterms:created>
  <dcterms:modified xsi:type="dcterms:W3CDTF">2020-08-07T07:00:00Z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