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B1538F" w:rsidRDefault="00B1538F" w:rsidP="00B1538F">
            <w:proofErr w:type="spellStart"/>
            <w:r w:rsidRPr="00B1538F">
              <w:rPr>
                <w:color w:val="202124"/>
                <w:shd w:val="clear" w:color="auto" w:fill="FFFFFF"/>
              </w:rPr>
              <w:t>Acil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tıbbi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müdahaleye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ihtiyaç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duyan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hastalar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, hasta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yakınları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ve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tüm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hastane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personeline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en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kısa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sürede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müdahale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edilmesini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sağlayan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acil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durum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yönetim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aracıdır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.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Çoğunlukla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kalbin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durması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(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kardiyak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arrest)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durumundaki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hastaya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müdahalesini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mümkün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kılmaktadır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B1538F" w:rsidRDefault="00341C08" w:rsidP="00B1538F">
            <w:pPr>
              <w:rPr>
                <w:color w:val="202124"/>
                <w:shd w:val="clear" w:color="auto" w:fill="FFFFFF"/>
              </w:rPr>
            </w:pPr>
            <w:r>
              <w:rPr>
                <w:rStyle w:val="SayfaNumaras"/>
                <w:noProof/>
                <w:sz w:val="18"/>
                <w:szCs w:val="18"/>
              </w:rPr>
              <w:t>GKH02.FR.01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B1538F" w:rsidRDefault="00B1538F" w:rsidP="00C818A4">
            <w:pPr>
              <w:rPr>
                <w:color w:val="202124"/>
                <w:shd w:val="clear" w:color="auto" w:fill="FFFFFF"/>
              </w:rPr>
            </w:pPr>
            <w:proofErr w:type="spellStart"/>
            <w:r w:rsidRPr="00B1538F">
              <w:rPr>
                <w:color w:val="202124"/>
                <w:shd w:val="clear" w:color="auto" w:fill="FFFFFF"/>
              </w:rPr>
              <w:t>Acil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müdahale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gerektiren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bir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durum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yaşandığında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doğru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olan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ilk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müdahaleyi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 xml:space="preserve"> </w:t>
            </w:r>
            <w:proofErr w:type="spellStart"/>
            <w:r w:rsidRPr="00B1538F">
              <w:rPr>
                <w:color w:val="202124"/>
                <w:shd w:val="clear" w:color="auto" w:fill="FFFFFF"/>
              </w:rPr>
              <w:t>yapmaktır</w:t>
            </w:r>
            <w:proofErr w:type="spellEnd"/>
            <w:r w:rsidRPr="00B1538F">
              <w:rPr>
                <w:color w:val="202124"/>
                <w:shd w:val="clear" w:color="auto" w:fill="FFFFFF"/>
              </w:rPr>
              <w:t>.</w:t>
            </w:r>
          </w:p>
          <w:p w:rsidR="00C818A4" w:rsidRPr="00B1538F" w:rsidRDefault="00C818A4" w:rsidP="00A924C4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B1538F" w:rsidRDefault="00A158A1" w:rsidP="00B1538F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dönemde</w:t>
            </w:r>
            <w:proofErr w:type="spellEnd"/>
            <w:r>
              <w:t>; (</w:t>
            </w:r>
            <w:proofErr w:type="spellStart"/>
            <w:r>
              <w:t>Mavi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ekibi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üç</w:t>
            </w:r>
            <w:proofErr w:type="spellEnd"/>
            <w:r>
              <w:t xml:space="preserve"> </w:t>
            </w:r>
            <w:proofErr w:type="spellStart"/>
            <w:r>
              <w:t>dakika</w:t>
            </w:r>
            <w:proofErr w:type="spellEnd"/>
            <w:r>
              <w:t xml:space="preserve"> </w:t>
            </w:r>
            <w:proofErr w:type="spellStart"/>
            <w:r>
              <w:t>içinde</w:t>
            </w:r>
            <w:proofErr w:type="spellEnd"/>
            <w:r>
              <w:t xml:space="preserve"> </w:t>
            </w:r>
            <w:proofErr w:type="spellStart"/>
            <w:r>
              <w:t>olay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ulaşım</w:t>
            </w:r>
            <w:proofErr w:type="spellEnd"/>
            <w:r>
              <w:t xml:space="preserve"> </w:t>
            </w:r>
            <w:proofErr w:type="spellStart"/>
            <w:r>
              <w:t>sağlanan</w:t>
            </w:r>
            <w:proofErr w:type="spellEnd"/>
            <w:r>
              <w:t xml:space="preserve"> </w:t>
            </w:r>
            <w:proofErr w:type="spellStart"/>
            <w:r>
              <w:t>çağrı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 xml:space="preserve"> /</w:t>
            </w:r>
            <w:proofErr w:type="spellStart"/>
            <w:r>
              <w:t>Gerçekleşen</w:t>
            </w:r>
            <w:proofErr w:type="spellEnd"/>
            <w:r>
              <w:t xml:space="preserve"> </w:t>
            </w: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mavi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çağrı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>) x 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C818A4" w:rsidRPr="00B1538F" w:rsidRDefault="00B1538F" w:rsidP="00A924C4">
            <w:proofErr w:type="spellStart"/>
            <w:r w:rsidRPr="00B1538F">
              <w:t>Mavi</w:t>
            </w:r>
            <w:proofErr w:type="spellEnd"/>
            <w:r w:rsidRPr="00B1538F">
              <w:t xml:space="preserve"> </w:t>
            </w:r>
            <w:proofErr w:type="spellStart"/>
            <w:r w:rsidRPr="00B1538F">
              <w:t>kod</w:t>
            </w:r>
            <w:proofErr w:type="spellEnd"/>
            <w:r w:rsidRPr="00B1538F">
              <w:t xml:space="preserve"> </w:t>
            </w:r>
            <w:proofErr w:type="spellStart"/>
            <w:r w:rsidRPr="00B1538F">
              <w:t>bildirim</w:t>
            </w:r>
            <w:proofErr w:type="spellEnd"/>
            <w:r w:rsidRPr="00B1538F">
              <w:t xml:space="preserve"> </w:t>
            </w:r>
            <w:proofErr w:type="spellStart"/>
            <w:r w:rsidRPr="00B1538F">
              <w:t>formu</w:t>
            </w:r>
            <w:proofErr w:type="spellEnd"/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B1538F" w:rsidRDefault="00A158A1" w:rsidP="00A924C4">
            <w:r>
              <w:t xml:space="preserve">3 </w:t>
            </w:r>
            <w:proofErr w:type="spellStart"/>
            <w:r>
              <w:t>dk</w:t>
            </w:r>
            <w:proofErr w:type="spellEnd"/>
            <w:r>
              <w:t xml:space="preserve"> </w:t>
            </w:r>
            <w:proofErr w:type="spellStart"/>
            <w:r>
              <w:t>altında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B1538F" w:rsidRDefault="00B1538F" w:rsidP="00A924C4">
            <w:proofErr w:type="spellStart"/>
            <w:r w:rsidRPr="00B1538F">
              <w:rPr>
                <w:w w:val="105"/>
              </w:rPr>
              <w:t>Eksiksiz</w:t>
            </w:r>
            <w:proofErr w:type="spellEnd"/>
            <w:r w:rsidRPr="00B1538F">
              <w:rPr>
                <w:spacing w:val="-27"/>
                <w:w w:val="105"/>
              </w:rPr>
              <w:t xml:space="preserve"> </w:t>
            </w:r>
            <w:proofErr w:type="spellStart"/>
            <w:r w:rsidRPr="00B1538F">
              <w:rPr>
                <w:w w:val="105"/>
              </w:rPr>
              <w:t>Doldurulan</w:t>
            </w:r>
            <w:proofErr w:type="spellEnd"/>
            <w:r w:rsidRPr="00B1538F">
              <w:rPr>
                <w:spacing w:val="-27"/>
                <w:w w:val="105"/>
              </w:rPr>
              <w:t xml:space="preserve"> </w:t>
            </w:r>
            <w:proofErr w:type="spellStart"/>
            <w:r w:rsidRPr="00B1538F">
              <w:rPr>
                <w:w w:val="105"/>
              </w:rPr>
              <w:t>Mavi</w:t>
            </w:r>
            <w:proofErr w:type="spellEnd"/>
            <w:r w:rsidRPr="00B1538F">
              <w:rPr>
                <w:spacing w:val="-27"/>
                <w:w w:val="105"/>
              </w:rPr>
              <w:t xml:space="preserve"> </w:t>
            </w:r>
            <w:proofErr w:type="spellStart"/>
            <w:r w:rsidRPr="00B1538F">
              <w:rPr>
                <w:w w:val="105"/>
              </w:rPr>
              <w:t>Kod</w:t>
            </w:r>
            <w:proofErr w:type="spellEnd"/>
            <w:r w:rsidRPr="00B1538F">
              <w:rPr>
                <w:spacing w:val="-27"/>
                <w:w w:val="105"/>
              </w:rPr>
              <w:t xml:space="preserve"> </w:t>
            </w:r>
            <w:r w:rsidRPr="00B1538F">
              <w:rPr>
                <w:w w:val="105"/>
              </w:rPr>
              <w:t>Olay</w:t>
            </w:r>
            <w:r w:rsidRPr="00B1538F">
              <w:rPr>
                <w:spacing w:val="-27"/>
                <w:w w:val="105"/>
              </w:rPr>
              <w:t xml:space="preserve"> </w:t>
            </w:r>
            <w:proofErr w:type="spellStart"/>
            <w:r w:rsidRPr="00B1538F">
              <w:rPr>
                <w:w w:val="105"/>
              </w:rPr>
              <w:t>Formu</w:t>
            </w:r>
            <w:proofErr w:type="spellEnd"/>
            <w:r w:rsidRPr="00B1538F">
              <w:rPr>
                <w:spacing w:val="-27"/>
                <w:w w:val="105"/>
              </w:rPr>
              <w:t xml:space="preserve"> </w:t>
            </w:r>
            <w:proofErr w:type="spellStart"/>
            <w:r w:rsidRPr="00B1538F">
              <w:rPr>
                <w:w w:val="105"/>
              </w:rPr>
              <w:t>Oranı</w:t>
            </w:r>
            <w:proofErr w:type="spellEnd"/>
            <w:r w:rsidRPr="00B1538F"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B1538F" w:rsidRDefault="00C818A4" w:rsidP="00A924C4">
            <w:r w:rsidRPr="00B1538F">
              <w:t>3 ay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B1538F" w:rsidRDefault="00341C08" w:rsidP="00A924C4"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Sorumluları</w:t>
            </w:r>
            <w:proofErr w:type="spellEnd"/>
            <w:r>
              <w:t xml:space="preserve">,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B1538F" w:rsidRDefault="00C818A4" w:rsidP="00A924C4">
            <w:proofErr w:type="spellStart"/>
            <w:r w:rsidRPr="00B1538F">
              <w:t>Dekanlık</w:t>
            </w:r>
            <w:proofErr w:type="spellEnd"/>
            <w:r w:rsidR="00341C08">
              <w:t>,</w:t>
            </w:r>
            <w:r w:rsidR="00341C08" w:rsidRPr="00B1538F">
              <w:t xml:space="preserve"> Hasta </w:t>
            </w:r>
            <w:proofErr w:type="spellStart"/>
            <w:r w:rsidR="00341C08" w:rsidRPr="00B1538F">
              <w:t>güvenliği</w:t>
            </w:r>
            <w:proofErr w:type="spellEnd"/>
            <w:r w:rsidR="00341C08" w:rsidRPr="00B1538F">
              <w:t xml:space="preserve"> </w:t>
            </w:r>
            <w:proofErr w:type="spellStart"/>
            <w:r w:rsidR="00341C08" w:rsidRPr="00B1538F">
              <w:t>komitesi</w:t>
            </w:r>
            <w:proofErr w:type="spellEnd"/>
          </w:p>
        </w:tc>
      </w:tr>
    </w:tbl>
    <w:p w:rsidR="00C818A4" w:rsidRPr="0022733C" w:rsidRDefault="00C818A4" w:rsidP="00A924C4"/>
    <w:sectPr w:rsidR="00C818A4" w:rsidRPr="0022733C" w:rsidSect="00621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4A3" w:rsidRDefault="00AC34A3" w:rsidP="006767FA">
      <w:r>
        <w:separator/>
      </w:r>
    </w:p>
  </w:endnote>
  <w:endnote w:type="continuationSeparator" w:id="0">
    <w:p w:rsidR="00AC34A3" w:rsidRDefault="00AC34A3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DC" w:rsidRDefault="00B97A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DC" w:rsidRDefault="00B97AD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DC" w:rsidRDefault="00B97A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4A3" w:rsidRDefault="00AC34A3" w:rsidP="006767FA">
      <w:r>
        <w:separator/>
      </w:r>
    </w:p>
  </w:footnote>
  <w:footnote w:type="continuationSeparator" w:id="0">
    <w:p w:rsidR="00AC34A3" w:rsidRDefault="00AC34A3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DC" w:rsidRDefault="00B97A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413DAD" w:rsidRPr="00413DAD" w:rsidRDefault="00413DAD" w:rsidP="00BD5E4D">
          <w:pPr>
            <w:jc w:val="center"/>
            <w:rPr>
              <w:b/>
              <w:spacing w:val="-27"/>
              <w:w w:val="105"/>
              <w:sz w:val="24"/>
              <w:szCs w:val="24"/>
            </w:rPr>
          </w:pPr>
          <w:r w:rsidRPr="00413DAD">
            <w:rPr>
              <w:b/>
              <w:w w:val="105"/>
              <w:sz w:val="24"/>
              <w:szCs w:val="24"/>
            </w:rPr>
            <w:t>EKSIKSIZ</w:t>
          </w:r>
          <w:r w:rsidRPr="00413DAD">
            <w:rPr>
              <w:b/>
              <w:spacing w:val="-27"/>
              <w:w w:val="105"/>
              <w:sz w:val="24"/>
              <w:szCs w:val="24"/>
            </w:rPr>
            <w:t xml:space="preserve"> </w:t>
          </w:r>
          <w:r w:rsidRPr="00413DAD">
            <w:rPr>
              <w:b/>
              <w:w w:val="105"/>
              <w:sz w:val="24"/>
              <w:szCs w:val="24"/>
            </w:rPr>
            <w:t>DOLDURULAN</w:t>
          </w:r>
          <w:r w:rsidRPr="00413DAD">
            <w:rPr>
              <w:b/>
              <w:spacing w:val="-27"/>
              <w:w w:val="105"/>
              <w:sz w:val="24"/>
              <w:szCs w:val="24"/>
            </w:rPr>
            <w:t xml:space="preserve"> </w:t>
          </w:r>
          <w:r w:rsidRPr="00413DAD">
            <w:rPr>
              <w:b/>
              <w:w w:val="105"/>
              <w:sz w:val="24"/>
              <w:szCs w:val="24"/>
            </w:rPr>
            <w:t>MAVI</w:t>
          </w:r>
          <w:r w:rsidRPr="00413DAD">
            <w:rPr>
              <w:b/>
              <w:spacing w:val="-27"/>
              <w:w w:val="105"/>
              <w:sz w:val="24"/>
              <w:szCs w:val="24"/>
            </w:rPr>
            <w:t xml:space="preserve"> </w:t>
          </w:r>
          <w:r w:rsidRPr="00413DAD">
            <w:rPr>
              <w:b/>
              <w:w w:val="105"/>
              <w:sz w:val="24"/>
              <w:szCs w:val="24"/>
            </w:rPr>
            <w:t>KOD</w:t>
          </w:r>
          <w:r w:rsidRPr="00413DAD">
            <w:rPr>
              <w:b/>
              <w:spacing w:val="-27"/>
              <w:w w:val="105"/>
              <w:sz w:val="24"/>
              <w:szCs w:val="24"/>
            </w:rPr>
            <w:t xml:space="preserve"> </w:t>
          </w:r>
          <w:r w:rsidRPr="00413DAD">
            <w:rPr>
              <w:b/>
              <w:w w:val="105"/>
              <w:sz w:val="24"/>
              <w:szCs w:val="24"/>
            </w:rPr>
            <w:t>OLAY</w:t>
          </w:r>
          <w:r w:rsidRPr="00413DAD">
            <w:rPr>
              <w:b/>
              <w:spacing w:val="-27"/>
              <w:w w:val="105"/>
              <w:sz w:val="24"/>
              <w:szCs w:val="24"/>
            </w:rPr>
            <w:t xml:space="preserve"> </w:t>
          </w:r>
          <w:r w:rsidRPr="00413DAD">
            <w:rPr>
              <w:b/>
              <w:w w:val="105"/>
              <w:sz w:val="24"/>
              <w:szCs w:val="24"/>
            </w:rPr>
            <w:t>FORMU</w:t>
          </w:r>
          <w:r w:rsidRPr="00413DAD">
            <w:rPr>
              <w:b/>
              <w:spacing w:val="-27"/>
              <w:w w:val="105"/>
              <w:sz w:val="24"/>
              <w:szCs w:val="24"/>
            </w:rPr>
            <w:t xml:space="preserve"> </w:t>
          </w:r>
        </w:p>
        <w:p w:rsidR="00BD5E4D" w:rsidRPr="00413DAD" w:rsidRDefault="002978FE" w:rsidP="00BD5E4D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GÖSTERGE KARTI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BE1FAC">
            <w:rPr>
              <w:rStyle w:val="SayfaNumaras"/>
              <w:bCs/>
              <w:noProof/>
              <w:sz w:val="18"/>
              <w:szCs w:val="18"/>
            </w:rPr>
            <w:t>GKH</w:t>
          </w:r>
          <w:r w:rsidR="00B97ADC">
            <w:rPr>
              <w:rStyle w:val="SayfaNumaras"/>
              <w:bCs/>
              <w:noProof/>
              <w:sz w:val="18"/>
              <w:szCs w:val="18"/>
            </w:rPr>
            <w:t xml:space="preserve">02. FR. </w:t>
          </w:r>
          <w:r w:rsidR="00B97ADC">
            <w:rPr>
              <w:rStyle w:val="SayfaNumaras"/>
              <w:bCs/>
              <w:noProof/>
              <w:sz w:val="18"/>
              <w:szCs w:val="18"/>
            </w:rPr>
            <w:t>01</w:t>
          </w:r>
          <w:bookmarkStart w:id="0" w:name="_GoBack"/>
          <w:bookmarkEnd w:id="0"/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97ADC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97ADC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DC" w:rsidRDefault="00B97A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D5674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40FB8"/>
    <w:rsid w:val="00341C08"/>
    <w:rsid w:val="00351E14"/>
    <w:rsid w:val="003906D7"/>
    <w:rsid w:val="003A34AA"/>
    <w:rsid w:val="003A5194"/>
    <w:rsid w:val="003C079D"/>
    <w:rsid w:val="003C191A"/>
    <w:rsid w:val="00411428"/>
    <w:rsid w:val="00413DAD"/>
    <w:rsid w:val="00415B87"/>
    <w:rsid w:val="004855F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6728"/>
    <w:rsid w:val="005E7988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41D7A"/>
    <w:rsid w:val="00941ED0"/>
    <w:rsid w:val="00942E05"/>
    <w:rsid w:val="009633AC"/>
    <w:rsid w:val="009642D9"/>
    <w:rsid w:val="009E048D"/>
    <w:rsid w:val="009F4BD5"/>
    <w:rsid w:val="009F722C"/>
    <w:rsid w:val="00A03A6A"/>
    <w:rsid w:val="00A04BBD"/>
    <w:rsid w:val="00A158A1"/>
    <w:rsid w:val="00A57F22"/>
    <w:rsid w:val="00A811C3"/>
    <w:rsid w:val="00A924C4"/>
    <w:rsid w:val="00A925B6"/>
    <w:rsid w:val="00A9702A"/>
    <w:rsid w:val="00AA567C"/>
    <w:rsid w:val="00AC34A3"/>
    <w:rsid w:val="00AC4029"/>
    <w:rsid w:val="00AD5351"/>
    <w:rsid w:val="00B1538F"/>
    <w:rsid w:val="00B15449"/>
    <w:rsid w:val="00B97ADC"/>
    <w:rsid w:val="00BA5893"/>
    <w:rsid w:val="00BD5E4D"/>
    <w:rsid w:val="00BE11CE"/>
    <w:rsid w:val="00BE1FAC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C0CEF"/>
    <w:rsid w:val="00E238F5"/>
    <w:rsid w:val="00E314C9"/>
    <w:rsid w:val="00E82560"/>
    <w:rsid w:val="00EA2187"/>
    <w:rsid w:val="00EC2568"/>
    <w:rsid w:val="00EE3564"/>
    <w:rsid w:val="00EF1E65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DA2D7-B720-474A-97C2-4E1C72EA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2021-06-11T07:53:00Z</dcterms:created>
  <dcterms:modified xsi:type="dcterms:W3CDTF">2021-06-11T07:53:00Z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