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130949" w:rsidRPr="00823EE2" w:rsidTr="006654F3">
        <w:trPr>
          <w:trHeight w:val="158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43"/>
              <w:gridCol w:w="638"/>
              <w:gridCol w:w="843"/>
            </w:tblGrid>
            <w:tr w:rsidR="00130949" w:rsidRPr="00823EE2" w:rsidTr="00F71AFF">
              <w:trPr>
                <w:trHeight w:val="774"/>
              </w:trPr>
              <w:tc>
                <w:tcPr>
                  <w:tcW w:w="10524" w:type="dxa"/>
                  <w:gridSpan w:val="3"/>
                </w:tcPr>
                <w:p w:rsidR="00130949" w:rsidRPr="00823EE2" w:rsidRDefault="00130949" w:rsidP="00F71A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DHF</w:t>
                  </w:r>
                  <w:r w:rsidRPr="00823EE2">
                    <w:rPr>
                      <w:sz w:val="18"/>
                      <w:szCs w:val="18"/>
                    </w:rPr>
                    <w:t xml:space="preserve"> ‘deki fiziksel durum ve işleyiş ile ilgili aksaklıkların tespiti ve giderilmesi amacıyla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Dekan , Fakülte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Sekreteri</w:t>
                  </w:r>
                  <w:r w:rsidRPr="00823EE2">
                    <w:rPr>
                      <w:bCs/>
                      <w:sz w:val="18"/>
                      <w:szCs w:val="18"/>
                    </w:rPr>
                    <w:t xml:space="preserve">, Hemşirelik Hizmetleri Birim Sorumlusu, Kalite Yönetim Direktörü ve </w:t>
                  </w:r>
                  <w:r>
                    <w:rPr>
                      <w:bCs/>
                      <w:sz w:val="18"/>
                      <w:szCs w:val="18"/>
                    </w:rPr>
                    <w:t>İdari</w:t>
                  </w:r>
                  <w:r w:rsidRPr="00823EE2">
                    <w:rPr>
                      <w:bCs/>
                      <w:sz w:val="18"/>
                      <w:szCs w:val="18"/>
                    </w:rPr>
                    <w:t xml:space="preserve"> İşler Sorumlusu</w:t>
                  </w:r>
                  <w:r w:rsidRPr="00823EE2">
                    <w:rPr>
                      <w:sz w:val="18"/>
                      <w:szCs w:val="18"/>
                    </w:rPr>
                    <w:t xml:space="preserve"> tarafından 3 ayda bir denetim yapılacaktır.</w:t>
                  </w:r>
                </w:p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  <w:r w:rsidRPr="00823EE2">
                    <w:rPr>
                      <w:sz w:val="18"/>
                      <w:szCs w:val="18"/>
                    </w:rPr>
                    <w:t xml:space="preserve">   Mevcut aksaklıklar ve yapılacaklar yazılarak onaylanacaktır</w:t>
                  </w:r>
                </w:p>
              </w:tc>
            </w:tr>
            <w:tr w:rsidR="00130949" w:rsidRPr="00823EE2" w:rsidTr="0053492B">
              <w:trPr>
                <w:trHeight w:val="342"/>
              </w:trPr>
              <w:tc>
                <w:tcPr>
                  <w:tcW w:w="10524" w:type="dxa"/>
                  <w:gridSpan w:val="3"/>
                </w:tcPr>
                <w:p w:rsidR="00130949" w:rsidRPr="00F71AFF" w:rsidRDefault="00130949" w:rsidP="00F71AFF">
                  <w:pPr>
                    <w:spacing w:line="160" w:lineRule="atLeast"/>
                    <w:rPr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Tarih:</w:t>
                  </w:r>
                  <w:r w:rsidRPr="00F71AFF">
                    <w:rPr>
                      <w:sz w:val="14"/>
                    </w:rPr>
                    <w:t xml:space="preserve"> </w:t>
                  </w:r>
                </w:p>
              </w:tc>
            </w:tr>
            <w:tr w:rsidR="00130949" w:rsidRPr="00823EE2" w:rsidTr="00F71AFF">
              <w:trPr>
                <w:trHeight w:val="6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 xml:space="preserve">Hasta ve çalışanların can ve mal güvenliğini sağlamaya yönelik;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  <w:r w:rsidRPr="00823EE2">
                    <w:rPr>
                      <w:b/>
                      <w:sz w:val="20"/>
                    </w:rPr>
                    <w:t>Evet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  <w:r w:rsidRPr="00823EE2">
                    <w:rPr>
                      <w:b/>
                      <w:sz w:val="20"/>
                    </w:rPr>
                    <w:t>Hayır</w:t>
                  </w:r>
                </w:p>
              </w:tc>
            </w:tr>
            <w:tr w:rsidR="0053492B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53492B" w:rsidRPr="00F71AFF" w:rsidRDefault="0053492B" w:rsidP="00F71AFF">
                  <w:p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    </w:t>
                  </w:r>
                  <w:proofErr w:type="gramStart"/>
                  <w:r w:rsidRPr="00F71AFF">
                    <w:rPr>
                      <w:sz w:val="14"/>
                    </w:rPr>
                    <w:t>1.DHF ‘de  24 saat güvenlik hizmeti veriliyor mu</w:t>
                  </w:r>
                  <w:proofErr w:type="gramEnd"/>
                </w:p>
              </w:tc>
              <w:tc>
                <w:tcPr>
                  <w:tcW w:w="638" w:type="dxa"/>
                </w:tcPr>
                <w:p w:rsidR="0053492B" w:rsidRPr="00823EE2" w:rsidRDefault="0053492B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53492B" w:rsidRPr="00823EE2" w:rsidRDefault="0053492B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46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2.DHF genel kullanım alanları güvenlik kamerası ile izleniyor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9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3.Güvenlik kamerası kayıtları en az 2 ay süreyle saklanıyor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96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Çevre düzenlemesine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tabs>
                      <w:tab w:val="left" w:pos="339"/>
                    </w:tabs>
                    <w:ind w:left="-108" w:right="88" w:firstLine="108"/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2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4.ADSM bahçesinde oturma alanları var mı?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5.Araç giriş-çıkışının kontrollü olmasını sağlayan bir düzenleme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78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6.Çalışanlar ve hastaların kullanımı için otopark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2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7.Araç otopark alanları çizgilerle belirlenmiş mi?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Tesis kaynaklı düşmeleri engellemeye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b/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7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8.Merdivenlerde korkuluk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06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b/>
                      <w:sz w:val="14"/>
                    </w:rPr>
                  </w:pPr>
                  <w:r w:rsidRPr="00F71AFF">
                    <w:rPr>
                      <w:sz w:val="14"/>
                    </w:rPr>
                    <w:t>9.Alçak tavan uyarıları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6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10.Islak zemin uyarı levhaları kullanılıyor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5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11.Zemindeki engellere karşı önlemler alınıyor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01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12.Tesis kaynaklı düşme olayları kalite yönetim birimine bildiriliyor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DHF’ de su ve elektrik enerjisi hizmetlerine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52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13.İçme suyu ve elektrik enerjisi hizmetleri kesintisiz olarak hizmet veriyor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8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14.Bu hizmetlerle ilgili olarak arızalanma ve acil durumlardaki karşılama kapasiteleri belirlendi mi?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4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15.Gerektiğinde bu hizmetlerin hangi yolla temin edileceği planlandı mı?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Asansörlerin güvenli kullanımına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79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16.Asansörlerde yardım çağrı sistemi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26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17.Asansörlerde engellilere yönelik düzenleme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71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18.Asansör bakımları aylık olarak ve gerektiğinde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62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DHF ‘de havalandırma sisteminin kontrolü ve bakımına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21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19.Merkezi havalandırma sisteminin ve klimaların bakım ve kontrolü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3"/>
                    </w:numPr>
                    <w:spacing w:line="160" w:lineRule="atLeast"/>
                    <w:rPr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DHF elektrik sistemlerinin güvenli kullanımına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5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20.DHF trafolarının periyodik bakımı ve kontrolü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0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21.Jeneratörlerin günlük kontrolleri yapılıyor mu?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50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22. Jeneratörlerin 3 aylık,6 aylık ve yıllık bakımları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    23</w:t>
                  </w:r>
                  <w:r w:rsidRPr="00F71AFF">
                    <w:rPr>
                      <w:b/>
                      <w:sz w:val="14"/>
                    </w:rPr>
                    <w:t xml:space="preserve">. </w:t>
                  </w:r>
                  <w:r w:rsidRPr="00F71AFF">
                    <w:rPr>
                      <w:sz w:val="14"/>
                    </w:rPr>
                    <w:t>Kesintisiz güç kaynağına (UPS) bağlı prizler tanımlı mı?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86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    24. Prizler sabitlenmiş mi?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31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H. Su depolarının güvenli kullanımına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25.Haftalık klor ölçümleri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81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26.Su deposunun periyodik bakımı yapılıyor mu? (Aylık)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2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27.Su deposu yılda en az bir kez boşaltılarak temizleniyor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59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28.Yılda en az 2 kez depolardan alınan su numunelerinin bakteriyolojik ve kimyasal analizleri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6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4"/>
                    </w:numPr>
                    <w:spacing w:line="160" w:lineRule="atLeast"/>
                    <w:rPr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>Medikal gaz sistemlerine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10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29.Medikal gaz sistemlerinin bakım kontrolleri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5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numPr>
                      <w:ilvl w:val="0"/>
                      <w:numId w:val="4"/>
                    </w:numPr>
                    <w:spacing w:line="160" w:lineRule="atLeast"/>
                    <w:rPr>
                      <w:b/>
                      <w:sz w:val="14"/>
                    </w:rPr>
                  </w:pPr>
                  <w:r w:rsidRPr="00F71AFF">
                    <w:rPr>
                      <w:b/>
                      <w:sz w:val="14"/>
                    </w:rPr>
                    <w:t xml:space="preserve">Hastane içi </w:t>
                  </w:r>
                  <w:proofErr w:type="gramStart"/>
                  <w:r w:rsidRPr="00F71AFF">
                    <w:rPr>
                      <w:b/>
                      <w:sz w:val="14"/>
                    </w:rPr>
                    <w:t>mekana</w:t>
                  </w:r>
                  <w:proofErr w:type="gramEnd"/>
                  <w:r w:rsidRPr="00F71AFF">
                    <w:rPr>
                      <w:b/>
                      <w:sz w:val="14"/>
                    </w:rPr>
                    <w:t xml:space="preserve"> yönelik;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59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30.Yönlendirme levhaları mevcut mu?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0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31.Hastane krokileri görünür yerde mi?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3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32.Bina içi temizlik yapılmış mı?  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3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33.Tuvaletler temiz mi? (sabun, </w:t>
                  </w:r>
                  <w:proofErr w:type="gramStart"/>
                  <w:r w:rsidRPr="00F71AFF">
                    <w:rPr>
                      <w:sz w:val="14"/>
                    </w:rPr>
                    <w:t>kağıt</w:t>
                  </w:r>
                  <w:proofErr w:type="gramEnd"/>
                  <w:r w:rsidRPr="00F71AFF">
                    <w:rPr>
                      <w:sz w:val="14"/>
                    </w:rPr>
                    <w:t xml:space="preserve"> havlu var mı?)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9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34.Bina içi fiziki yapı düzgün mü? ( Boya – tamirat)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85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35.Görüntü kirliliği mevcut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31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36.Çatı ve oluklar sağlam mı?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47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37.Yangın önleme ve söndürme sistemi düzenli mi?  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223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 xml:space="preserve">38.Tıbbi cihazların bakım ve </w:t>
                  </w:r>
                  <w:proofErr w:type="gramStart"/>
                  <w:r w:rsidRPr="00F71AFF">
                    <w:rPr>
                      <w:sz w:val="14"/>
                    </w:rPr>
                    <w:t>kalibrasyonlarının</w:t>
                  </w:r>
                  <w:proofErr w:type="gramEnd"/>
                  <w:r w:rsidRPr="00F71AFF">
                    <w:rPr>
                      <w:sz w:val="14"/>
                    </w:rPr>
                    <w:t xml:space="preserve"> takipleri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ind w:left="218"/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14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39. Teknik servis hizmet kontrolleri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  <w:tr w:rsidR="00130949" w:rsidRPr="00823EE2" w:rsidTr="00F71AFF">
              <w:trPr>
                <w:trHeight w:val="159"/>
              </w:trPr>
              <w:tc>
                <w:tcPr>
                  <w:tcW w:w="9043" w:type="dxa"/>
                </w:tcPr>
                <w:p w:rsidR="00130949" w:rsidRPr="00F71AFF" w:rsidRDefault="00130949" w:rsidP="00F71AFF">
                  <w:pPr>
                    <w:spacing w:line="160" w:lineRule="atLeast"/>
                    <w:ind w:left="218"/>
                    <w:rPr>
                      <w:sz w:val="14"/>
                    </w:rPr>
                  </w:pPr>
                  <w:r w:rsidRPr="00F71AFF">
                    <w:rPr>
                      <w:sz w:val="14"/>
                    </w:rPr>
                    <w:t>40. Atıkların alınmasından sonra atık deposunun günlük temizliği yapılıyor mu?</w:t>
                  </w:r>
                </w:p>
              </w:tc>
              <w:tc>
                <w:tcPr>
                  <w:tcW w:w="638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  <w:tc>
                <w:tcPr>
                  <w:tcW w:w="843" w:type="dxa"/>
                </w:tcPr>
                <w:p w:rsidR="00130949" w:rsidRPr="00823EE2" w:rsidRDefault="00130949" w:rsidP="00F71AFF">
                  <w:pPr>
                    <w:rPr>
                      <w:sz w:val="20"/>
                    </w:rPr>
                  </w:pPr>
                </w:p>
              </w:tc>
            </w:tr>
          </w:tbl>
          <w:p w:rsidR="00130949" w:rsidRPr="00823EE2" w:rsidRDefault="00130949" w:rsidP="00D06FD5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130949" w:rsidRDefault="00130949" w:rsidP="00130949">
      <w:pPr>
        <w:tabs>
          <w:tab w:val="right" w:pos="9404"/>
        </w:tabs>
        <w:jc w:val="center"/>
        <w:rPr>
          <w:rFonts w:ascii="Sylfaen" w:hAnsi="Sylfaen" w:cs="Tahoma"/>
          <w:b/>
          <w:sz w:val="20"/>
        </w:rPr>
      </w:pPr>
    </w:p>
    <w:tbl>
      <w:tblPr>
        <w:tblpPr w:leftFromText="141" w:rightFromText="141" w:vertAnchor="text" w:horzAnchor="margin" w:tblpX="-928" w:tblpY="153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1875"/>
        <w:gridCol w:w="1911"/>
        <w:gridCol w:w="1974"/>
        <w:gridCol w:w="1409"/>
      </w:tblGrid>
      <w:tr w:rsidR="00F71AFF" w:rsidRPr="00982CFD" w:rsidTr="00017534">
        <w:trPr>
          <w:trHeight w:val="113"/>
        </w:trPr>
        <w:tc>
          <w:tcPr>
            <w:tcW w:w="3758" w:type="dxa"/>
            <w:shd w:val="clear" w:color="auto" w:fill="D9D9D9" w:themeFill="background1" w:themeFillShade="D9"/>
          </w:tcPr>
          <w:p w:rsidR="00F71AFF" w:rsidRPr="00982CFD" w:rsidRDefault="00F71AFF" w:rsidP="00017534">
            <w:pPr>
              <w:tabs>
                <w:tab w:val="right" w:pos="9404"/>
              </w:tabs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lastRenderedPageBreak/>
              <w:t>TESPİT EDİLEN SORUN/</w:t>
            </w:r>
          </w:p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AKSAKLIKLAR</w:t>
            </w:r>
          </w:p>
        </w:tc>
        <w:tc>
          <w:tcPr>
            <w:tcW w:w="3786" w:type="dxa"/>
            <w:gridSpan w:val="2"/>
            <w:shd w:val="clear" w:color="auto" w:fill="D9D9D9" w:themeFill="background1" w:themeFillShade="D9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YAPILACAKLAR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YAPILACAĞI ZAMAN PERİYODU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YAPILMA ONAYI</w:t>
            </w: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3758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3758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3758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3758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3758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71AFF" w:rsidRPr="00982CFD" w:rsidRDefault="00F71AFF" w:rsidP="00017534">
            <w:pPr>
              <w:jc w:val="both"/>
              <w:rPr>
                <w:rFonts w:ascii="Sylfaen" w:hAnsi="Sylfaen" w:cs="Tahoma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</w:p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Denetime Katılan</w:t>
            </w:r>
          </w:p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İmza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</w:p>
          <w:p w:rsidR="00F71AFF" w:rsidRPr="00982CFD" w:rsidRDefault="00F71AFF" w:rsidP="00017534">
            <w:pPr>
              <w:jc w:val="center"/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Denetime Katılan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  <w:r w:rsidRPr="00982CFD">
              <w:rPr>
                <w:rFonts w:ascii="Sylfaen" w:hAnsi="Sylfaen" w:cs="Tahoma"/>
                <w:b/>
                <w:sz w:val="20"/>
              </w:rPr>
              <w:t>İmza</w:t>
            </w: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sz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sz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sz w:val="20"/>
              </w:rPr>
            </w:pPr>
          </w:p>
        </w:tc>
      </w:tr>
      <w:tr w:rsidR="00F71AFF" w:rsidRPr="00982CFD" w:rsidTr="00017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sz w:val="20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  <w:p w:rsidR="00F71AFF" w:rsidRPr="00982CFD" w:rsidRDefault="00F71AFF" w:rsidP="00017534">
            <w:pPr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F" w:rsidRPr="00982CFD" w:rsidRDefault="00F71AFF" w:rsidP="00017534">
            <w:pPr>
              <w:rPr>
                <w:rFonts w:ascii="Sylfaen" w:hAnsi="Sylfaen" w:cs="Tahoma"/>
                <w:sz w:val="20"/>
              </w:rPr>
            </w:pPr>
          </w:p>
        </w:tc>
      </w:tr>
    </w:tbl>
    <w:p w:rsidR="00F71AFF" w:rsidRDefault="00F71AFF" w:rsidP="00F71AFF">
      <w:pPr>
        <w:tabs>
          <w:tab w:val="right" w:pos="9404"/>
        </w:tabs>
        <w:jc w:val="center"/>
        <w:rPr>
          <w:rFonts w:ascii="Sylfaen" w:hAnsi="Sylfaen" w:cs="Tahoma"/>
          <w:b/>
          <w:sz w:val="20"/>
        </w:rPr>
      </w:pPr>
    </w:p>
    <w:p w:rsidR="00F71AFF" w:rsidRDefault="00F71AFF" w:rsidP="00F71AFF">
      <w:pPr>
        <w:tabs>
          <w:tab w:val="right" w:pos="9404"/>
        </w:tabs>
        <w:rPr>
          <w:rFonts w:ascii="Sylfaen" w:hAnsi="Sylfaen" w:cs="Tahoma"/>
          <w:b/>
          <w:sz w:val="20"/>
        </w:rPr>
      </w:pPr>
    </w:p>
    <w:p w:rsidR="00F71AFF" w:rsidRDefault="00F71AFF" w:rsidP="00F71AFF">
      <w:pPr>
        <w:tabs>
          <w:tab w:val="right" w:pos="9404"/>
        </w:tabs>
        <w:rPr>
          <w:rFonts w:ascii="Sylfaen" w:hAnsi="Sylfaen" w:cs="Tahoma"/>
          <w:b/>
          <w:sz w:val="20"/>
        </w:rPr>
      </w:pPr>
    </w:p>
    <w:p w:rsidR="00F71AFF" w:rsidRDefault="00F71AFF" w:rsidP="00F71AFF">
      <w:pPr>
        <w:tabs>
          <w:tab w:val="right" w:pos="9404"/>
        </w:tabs>
        <w:jc w:val="center"/>
        <w:rPr>
          <w:rFonts w:ascii="Sylfaen" w:hAnsi="Sylfaen" w:cs="Tahoma"/>
          <w:b/>
          <w:sz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465"/>
        <w:gridCol w:w="3669"/>
      </w:tblGrid>
      <w:tr w:rsidR="00F71AFF" w:rsidRPr="00982CFD" w:rsidTr="00017534">
        <w:trPr>
          <w:trHeight w:val="670"/>
          <w:jc w:val="center"/>
        </w:trPr>
        <w:tc>
          <w:tcPr>
            <w:tcW w:w="3923" w:type="dxa"/>
          </w:tcPr>
          <w:p w:rsidR="00F71AFF" w:rsidRPr="0053492B" w:rsidRDefault="00F71AFF" w:rsidP="00017534">
            <w:pPr>
              <w:tabs>
                <w:tab w:val="right" w:pos="9404"/>
              </w:tabs>
              <w:jc w:val="center"/>
              <w:rPr>
                <w:b/>
                <w:sz w:val="22"/>
                <w:szCs w:val="22"/>
              </w:rPr>
            </w:pPr>
            <w:r w:rsidRPr="0053492B">
              <w:rPr>
                <w:b/>
                <w:sz w:val="22"/>
                <w:szCs w:val="22"/>
              </w:rPr>
              <w:t xml:space="preserve">Hazırlayan </w:t>
            </w:r>
          </w:p>
          <w:p w:rsidR="00F71AFF" w:rsidRPr="0053492B" w:rsidRDefault="00F71AFF" w:rsidP="00017534">
            <w:pPr>
              <w:tabs>
                <w:tab w:val="right" w:pos="9404"/>
              </w:tabs>
              <w:jc w:val="center"/>
              <w:rPr>
                <w:b/>
                <w:sz w:val="22"/>
                <w:szCs w:val="22"/>
              </w:rPr>
            </w:pPr>
            <w:r w:rsidRPr="0053492B">
              <w:rPr>
                <w:b/>
                <w:sz w:val="22"/>
                <w:szCs w:val="22"/>
              </w:rPr>
              <w:t>Kalite Birim Sorumlusu</w:t>
            </w:r>
          </w:p>
        </w:tc>
        <w:tc>
          <w:tcPr>
            <w:tcW w:w="3465" w:type="dxa"/>
          </w:tcPr>
          <w:p w:rsidR="00F71AFF" w:rsidRPr="0053492B" w:rsidRDefault="00F71AFF" w:rsidP="00017534">
            <w:pPr>
              <w:tabs>
                <w:tab w:val="right" w:pos="9404"/>
              </w:tabs>
              <w:jc w:val="center"/>
              <w:rPr>
                <w:b/>
                <w:sz w:val="22"/>
                <w:szCs w:val="22"/>
              </w:rPr>
            </w:pPr>
            <w:r w:rsidRPr="0053492B">
              <w:rPr>
                <w:b/>
                <w:sz w:val="22"/>
                <w:szCs w:val="22"/>
              </w:rPr>
              <w:t>Kontrol Eden</w:t>
            </w:r>
          </w:p>
          <w:p w:rsidR="00F71AFF" w:rsidRPr="0053492B" w:rsidRDefault="00F71AFF" w:rsidP="00017534">
            <w:pPr>
              <w:tabs>
                <w:tab w:val="right" w:pos="9404"/>
              </w:tabs>
              <w:jc w:val="center"/>
              <w:rPr>
                <w:b/>
                <w:sz w:val="22"/>
                <w:szCs w:val="22"/>
              </w:rPr>
            </w:pPr>
            <w:r w:rsidRPr="0053492B">
              <w:rPr>
                <w:b/>
                <w:sz w:val="22"/>
                <w:szCs w:val="22"/>
              </w:rPr>
              <w:t xml:space="preserve"> Kalite Yönetim Direktörü</w:t>
            </w:r>
          </w:p>
        </w:tc>
        <w:tc>
          <w:tcPr>
            <w:tcW w:w="3669" w:type="dxa"/>
          </w:tcPr>
          <w:p w:rsidR="00F71AFF" w:rsidRPr="0053492B" w:rsidRDefault="00F71AFF" w:rsidP="00017534">
            <w:pPr>
              <w:tabs>
                <w:tab w:val="right" w:pos="9404"/>
              </w:tabs>
              <w:jc w:val="center"/>
              <w:rPr>
                <w:b/>
                <w:sz w:val="22"/>
                <w:szCs w:val="22"/>
              </w:rPr>
            </w:pPr>
            <w:r w:rsidRPr="0053492B">
              <w:rPr>
                <w:b/>
                <w:sz w:val="22"/>
                <w:szCs w:val="22"/>
              </w:rPr>
              <w:t xml:space="preserve">Onaylayan </w:t>
            </w:r>
          </w:p>
          <w:p w:rsidR="00F71AFF" w:rsidRPr="0053492B" w:rsidRDefault="00F71AFF" w:rsidP="00017534">
            <w:pPr>
              <w:tabs>
                <w:tab w:val="right" w:pos="9404"/>
              </w:tabs>
              <w:jc w:val="center"/>
              <w:rPr>
                <w:b/>
                <w:sz w:val="22"/>
                <w:szCs w:val="22"/>
              </w:rPr>
            </w:pPr>
            <w:r w:rsidRPr="0053492B">
              <w:rPr>
                <w:b/>
                <w:sz w:val="22"/>
                <w:szCs w:val="22"/>
              </w:rPr>
              <w:t>Dekan</w:t>
            </w:r>
          </w:p>
        </w:tc>
      </w:tr>
      <w:tr w:rsidR="00F71AFF" w:rsidRPr="00982CFD" w:rsidTr="00017534">
        <w:trPr>
          <w:trHeight w:val="692"/>
          <w:jc w:val="center"/>
        </w:trPr>
        <w:tc>
          <w:tcPr>
            <w:tcW w:w="3923" w:type="dxa"/>
          </w:tcPr>
          <w:p w:rsidR="00F71AFF" w:rsidRPr="00982CFD" w:rsidRDefault="00F71AFF" w:rsidP="00017534">
            <w:pPr>
              <w:tabs>
                <w:tab w:val="right" w:pos="9404"/>
              </w:tabs>
              <w:jc w:val="center"/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3465" w:type="dxa"/>
          </w:tcPr>
          <w:p w:rsidR="00F71AFF" w:rsidRPr="00982CFD" w:rsidRDefault="00F71AFF" w:rsidP="00017534">
            <w:pPr>
              <w:tabs>
                <w:tab w:val="right" w:pos="9404"/>
              </w:tabs>
              <w:jc w:val="center"/>
              <w:rPr>
                <w:rFonts w:ascii="Sylfaen" w:hAnsi="Sylfaen" w:cs="Tahoma"/>
                <w:b/>
                <w:sz w:val="20"/>
              </w:rPr>
            </w:pPr>
          </w:p>
        </w:tc>
        <w:tc>
          <w:tcPr>
            <w:tcW w:w="3669" w:type="dxa"/>
          </w:tcPr>
          <w:p w:rsidR="00F71AFF" w:rsidRPr="00982CFD" w:rsidRDefault="00F71AFF" w:rsidP="00017534">
            <w:pPr>
              <w:tabs>
                <w:tab w:val="right" w:pos="9404"/>
              </w:tabs>
              <w:jc w:val="center"/>
              <w:rPr>
                <w:rFonts w:ascii="Sylfaen" w:hAnsi="Sylfaen" w:cs="Tahoma"/>
                <w:b/>
                <w:sz w:val="20"/>
              </w:rPr>
            </w:pPr>
          </w:p>
        </w:tc>
      </w:tr>
    </w:tbl>
    <w:p w:rsidR="00130949" w:rsidRPr="00982CFD" w:rsidRDefault="00130949" w:rsidP="00F71AFF">
      <w:pPr>
        <w:tabs>
          <w:tab w:val="left" w:pos="2151"/>
        </w:tabs>
        <w:rPr>
          <w:rFonts w:ascii="Sylfaen" w:hAnsi="Sylfaen" w:cs="Tahoma"/>
          <w:b/>
          <w:sz w:val="20"/>
        </w:rPr>
      </w:pPr>
      <w:bookmarkStart w:id="0" w:name="_GoBack"/>
      <w:bookmarkEnd w:id="0"/>
    </w:p>
    <w:sectPr w:rsidR="00130949" w:rsidRPr="00982CFD" w:rsidSect="00F71AFF">
      <w:headerReference w:type="default" r:id="rId7"/>
      <w:pgSz w:w="11906" w:h="16838"/>
      <w:pgMar w:top="851" w:right="1417" w:bottom="426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35" w:rsidRDefault="00231D35" w:rsidP="00DB3ECB">
      <w:r>
        <w:separator/>
      </w:r>
    </w:p>
  </w:endnote>
  <w:endnote w:type="continuationSeparator" w:id="0">
    <w:p w:rsidR="00231D35" w:rsidRDefault="00231D35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35" w:rsidRDefault="00231D35" w:rsidP="00DB3ECB">
      <w:r>
        <w:separator/>
      </w:r>
    </w:p>
  </w:footnote>
  <w:footnote w:type="continuationSeparator" w:id="0">
    <w:p w:rsidR="00231D35" w:rsidRDefault="00231D35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59356666" wp14:editId="70A62BDF">
                <wp:extent cx="676275" cy="923925"/>
                <wp:effectExtent l="0" t="0" r="0" b="0"/>
                <wp:docPr id="6" name="Resim 6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A37331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066F3B" w:rsidRDefault="00130949" w:rsidP="00066F3B">
          <w:pPr>
            <w:jc w:val="center"/>
            <w:rPr>
              <w:b/>
            </w:rPr>
          </w:pPr>
          <w:r w:rsidRPr="00D642AB">
            <w:rPr>
              <w:b/>
            </w:rPr>
            <w:t>BİNA TURU DENETİM RAPORU</w:t>
          </w:r>
          <w:r w:rsidRPr="00066F3B">
            <w:rPr>
              <w:b/>
            </w:rPr>
            <w:t xml:space="preserve"> 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53492B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DFB87" wp14:editId="11D74B14">
          <wp:simplePos x="0" y="0"/>
          <wp:positionH relativeFrom="column">
            <wp:posOffset>-423545</wp:posOffset>
          </wp:positionH>
          <wp:positionV relativeFrom="paragraph">
            <wp:posOffset>19050</wp:posOffset>
          </wp:positionV>
          <wp:extent cx="6581775" cy="73660"/>
          <wp:effectExtent l="0" t="0" r="9525" b="2540"/>
          <wp:wrapNone/>
          <wp:docPr id="7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6654F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6654F3">
            <w:rPr>
              <w:rStyle w:val="SayfaNumaras"/>
              <w:noProof/>
              <w:sz w:val="18"/>
              <w:szCs w:val="18"/>
            </w:rPr>
            <w:t>DTY01. RP.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D54C9">
            <w:rPr>
              <w:rStyle w:val="SayfaNumaras"/>
              <w:noProof/>
              <w:sz w:val="18"/>
              <w:szCs w:val="18"/>
            </w:rPr>
            <w:t>02.12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71AF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71AF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6F3B"/>
    <w:rsid w:val="000D77D3"/>
    <w:rsid w:val="000E7B06"/>
    <w:rsid w:val="000F4555"/>
    <w:rsid w:val="000F64DE"/>
    <w:rsid w:val="00130949"/>
    <w:rsid w:val="001A0F61"/>
    <w:rsid w:val="001A668C"/>
    <w:rsid w:val="001E4132"/>
    <w:rsid w:val="002230BA"/>
    <w:rsid w:val="00231D35"/>
    <w:rsid w:val="002A5D63"/>
    <w:rsid w:val="002B43E9"/>
    <w:rsid w:val="00323E07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3492B"/>
    <w:rsid w:val="005C66C4"/>
    <w:rsid w:val="005D54C9"/>
    <w:rsid w:val="00622023"/>
    <w:rsid w:val="006654F3"/>
    <w:rsid w:val="00690AEC"/>
    <w:rsid w:val="00696C92"/>
    <w:rsid w:val="006A7E33"/>
    <w:rsid w:val="006E797E"/>
    <w:rsid w:val="00735EEF"/>
    <w:rsid w:val="0074397B"/>
    <w:rsid w:val="00756E10"/>
    <w:rsid w:val="007900F6"/>
    <w:rsid w:val="007F157B"/>
    <w:rsid w:val="00861719"/>
    <w:rsid w:val="00896D4C"/>
    <w:rsid w:val="008A272E"/>
    <w:rsid w:val="008A4457"/>
    <w:rsid w:val="008A5F10"/>
    <w:rsid w:val="008D04B9"/>
    <w:rsid w:val="0095737F"/>
    <w:rsid w:val="00976F3A"/>
    <w:rsid w:val="009E50B1"/>
    <w:rsid w:val="00A03E12"/>
    <w:rsid w:val="00A37331"/>
    <w:rsid w:val="00A74294"/>
    <w:rsid w:val="00B00FA4"/>
    <w:rsid w:val="00B50BAC"/>
    <w:rsid w:val="00BB2911"/>
    <w:rsid w:val="00C22440"/>
    <w:rsid w:val="00C365B9"/>
    <w:rsid w:val="00C77023"/>
    <w:rsid w:val="00CB0DD8"/>
    <w:rsid w:val="00CD4DF7"/>
    <w:rsid w:val="00CD6C37"/>
    <w:rsid w:val="00D84976"/>
    <w:rsid w:val="00DB2CC8"/>
    <w:rsid w:val="00DB3ECB"/>
    <w:rsid w:val="00DD7CAA"/>
    <w:rsid w:val="00DF689A"/>
    <w:rsid w:val="00E54107"/>
    <w:rsid w:val="00F22205"/>
    <w:rsid w:val="00F4468A"/>
    <w:rsid w:val="00F71AFF"/>
    <w:rsid w:val="00FC244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</cp:lastModifiedBy>
  <cp:revision>8</cp:revision>
  <cp:lastPrinted>2021-05-25T06:50:00Z</cp:lastPrinted>
  <dcterms:created xsi:type="dcterms:W3CDTF">2019-11-18T11:38:00Z</dcterms:created>
  <dcterms:modified xsi:type="dcterms:W3CDTF">2021-05-25T06:50:00Z</dcterms:modified>
</cp:coreProperties>
</file>