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41" w:rsidRPr="0025748F" w:rsidRDefault="000E5441" w:rsidP="0025748F">
      <w:pPr>
        <w:adjustRightInd w:val="0"/>
        <w:spacing w:before="240"/>
        <w:ind w:left="284" w:right="353"/>
        <w:jc w:val="both"/>
        <w:rPr>
          <w:b/>
          <w:bCs/>
        </w:rPr>
      </w:pPr>
      <w:r w:rsidRPr="0025748F">
        <w:rPr>
          <w:b/>
          <w:bCs/>
        </w:rPr>
        <w:t>1-AMAÇ</w:t>
      </w:r>
    </w:p>
    <w:p w:rsidR="000E5441" w:rsidRPr="0025748F" w:rsidRDefault="000E5441" w:rsidP="0025748F">
      <w:pPr>
        <w:adjustRightInd w:val="0"/>
        <w:spacing w:before="240"/>
        <w:ind w:left="284" w:right="353"/>
        <w:jc w:val="both"/>
      </w:pPr>
      <w:r w:rsidRPr="0025748F">
        <w:t>Atıkların bertarafını ilgili mevzuata uygun şekilde sağlamaktır.</w:t>
      </w:r>
    </w:p>
    <w:p w:rsidR="000E5441" w:rsidRPr="0025748F" w:rsidRDefault="000E5441" w:rsidP="0025748F">
      <w:pPr>
        <w:adjustRightInd w:val="0"/>
        <w:spacing w:before="240"/>
        <w:ind w:left="284" w:right="353"/>
        <w:jc w:val="both"/>
        <w:rPr>
          <w:b/>
          <w:bCs/>
        </w:rPr>
      </w:pPr>
      <w:r w:rsidRPr="0025748F">
        <w:rPr>
          <w:b/>
          <w:bCs/>
        </w:rPr>
        <w:t>2-KAPSAM</w:t>
      </w:r>
    </w:p>
    <w:p w:rsidR="000E5441" w:rsidRPr="0025748F" w:rsidRDefault="000E5441" w:rsidP="0025748F">
      <w:pPr>
        <w:adjustRightInd w:val="0"/>
        <w:spacing w:before="240"/>
        <w:ind w:left="284" w:right="353"/>
        <w:jc w:val="both"/>
      </w:pPr>
      <w:r w:rsidRPr="0025748F">
        <w:t>Sakarya Üniversitesi Diş Hekimliği Fakültesi Uygulama ve Araştırma Merkezinde ortaya çıkan tıbbi, evsel ve tehlikeli atıkları kapsar.</w:t>
      </w:r>
    </w:p>
    <w:p w:rsidR="000E5441" w:rsidRPr="0025748F" w:rsidRDefault="000E5441" w:rsidP="0025748F">
      <w:pPr>
        <w:adjustRightInd w:val="0"/>
        <w:spacing w:before="240"/>
        <w:ind w:left="284" w:right="353"/>
        <w:jc w:val="both"/>
        <w:rPr>
          <w:b/>
          <w:bCs/>
        </w:rPr>
      </w:pPr>
      <w:r w:rsidRPr="0025748F">
        <w:rPr>
          <w:b/>
          <w:bCs/>
        </w:rPr>
        <w:t>3- KISALTMALAR</w:t>
      </w:r>
    </w:p>
    <w:p w:rsidR="000E5441" w:rsidRPr="0025748F" w:rsidRDefault="000E5441" w:rsidP="0025748F">
      <w:pPr>
        <w:adjustRightInd w:val="0"/>
        <w:spacing w:before="240"/>
        <w:ind w:left="284" w:right="353"/>
        <w:jc w:val="both"/>
        <w:rPr>
          <w:b/>
          <w:bCs/>
        </w:rPr>
      </w:pPr>
      <w:r w:rsidRPr="0025748F">
        <w:rPr>
          <w:b/>
          <w:bCs/>
        </w:rPr>
        <w:t>4- TANIMLAR</w:t>
      </w:r>
    </w:p>
    <w:p w:rsidR="000E5441" w:rsidRPr="0025748F" w:rsidRDefault="000E5441" w:rsidP="0025748F">
      <w:pPr>
        <w:adjustRightInd w:val="0"/>
        <w:spacing w:before="240"/>
        <w:ind w:left="284" w:right="353"/>
        <w:jc w:val="both"/>
      </w:pPr>
      <w:r w:rsidRPr="0025748F">
        <w:rPr>
          <w:b/>
          <w:bCs/>
        </w:rPr>
        <w:t xml:space="preserve">Kontamine malzeme: </w:t>
      </w:r>
      <w:r w:rsidRPr="0025748F">
        <w:t xml:space="preserve">Kir ve enfeksiyon kaynağına temas </w:t>
      </w:r>
      <w:proofErr w:type="gramStart"/>
      <w:r w:rsidRPr="0025748F">
        <w:t>eden</w:t>
      </w:r>
      <w:proofErr w:type="gramEnd"/>
      <w:r w:rsidRPr="0025748F">
        <w:t xml:space="preserve"> malzeme.</w:t>
      </w:r>
    </w:p>
    <w:p w:rsidR="000E5441" w:rsidRPr="0025748F" w:rsidRDefault="000E5441" w:rsidP="0025748F">
      <w:pPr>
        <w:adjustRightInd w:val="0"/>
        <w:spacing w:before="240"/>
        <w:ind w:left="284" w:right="353"/>
        <w:jc w:val="both"/>
      </w:pPr>
      <w:proofErr w:type="gramStart"/>
      <w:r w:rsidRPr="0025748F">
        <w:rPr>
          <w:b/>
          <w:bCs/>
        </w:rPr>
        <w:t>pH</w:t>
      </w:r>
      <w:proofErr w:type="gramEnd"/>
      <w:r w:rsidRPr="0025748F">
        <w:t>: Bir çözeltinin asitlik veya bazlık derecesini tarif eden ölçü birimi.</w:t>
      </w:r>
    </w:p>
    <w:p w:rsidR="000E5441" w:rsidRPr="0025748F" w:rsidRDefault="000E5441" w:rsidP="0025748F">
      <w:pPr>
        <w:adjustRightInd w:val="0"/>
        <w:spacing w:before="240"/>
        <w:ind w:left="284" w:right="353"/>
        <w:jc w:val="both"/>
        <w:rPr>
          <w:b/>
          <w:bCs/>
        </w:rPr>
      </w:pPr>
      <w:r w:rsidRPr="0025748F">
        <w:rPr>
          <w:b/>
          <w:bCs/>
        </w:rPr>
        <w:t>5-SORUMLULAR</w:t>
      </w:r>
    </w:p>
    <w:p w:rsidR="000E5441" w:rsidRPr="0025748F" w:rsidRDefault="000E5441" w:rsidP="0025748F">
      <w:pPr>
        <w:adjustRightInd w:val="0"/>
        <w:spacing w:before="240"/>
        <w:ind w:left="284" w:right="353"/>
        <w:jc w:val="both"/>
      </w:pPr>
      <w:r w:rsidRPr="0025748F">
        <w:t>Bu prosedürün uygulanmasından Enfeksiyon Kontrol Komitesi Üyeleri, Temizlik İşleri Sorumlusu, Kalite Yönetim Direktörü, Bölüm Sorumluları ve tüm personel sorumludur.</w:t>
      </w:r>
    </w:p>
    <w:p w:rsidR="000E5441" w:rsidRPr="0025748F" w:rsidRDefault="000E5441" w:rsidP="0025748F">
      <w:pPr>
        <w:adjustRightInd w:val="0"/>
        <w:spacing w:before="240"/>
        <w:ind w:left="284" w:right="353"/>
        <w:jc w:val="both"/>
      </w:pPr>
      <w:r w:rsidRPr="0025748F">
        <w:rPr>
          <w:b/>
          <w:bCs/>
        </w:rPr>
        <w:t>6-ATIK MİNİMİZASYONU</w:t>
      </w:r>
    </w:p>
    <w:p w:rsidR="000E5441" w:rsidRPr="0025748F" w:rsidRDefault="000E5441" w:rsidP="0025748F">
      <w:pPr>
        <w:adjustRightInd w:val="0"/>
        <w:spacing w:before="240"/>
        <w:ind w:left="284" w:right="353"/>
        <w:jc w:val="both"/>
      </w:pPr>
      <w:r w:rsidRPr="0025748F">
        <w:t>Atıkların azaltılması atık yönetiminin en önemli hedeflerinden bir tanesidir. Azaltılan atıkların</w:t>
      </w:r>
    </w:p>
    <w:p w:rsidR="000E5441" w:rsidRPr="0025748F" w:rsidRDefault="000E5441" w:rsidP="0025748F">
      <w:pPr>
        <w:adjustRightInd w:val="0"/>
        <w:spacing w:before="240"/>
        <w:ind w:left="284" w:right="353"/>
        <w:jc w:val="both"/>
      </w:pPr>
      <w:proofErr w:type="gramStart"/>
      <w:r w:rsidRPr="0025748F">
        <w:t>ve</w:t>
      </w:r>
      <w:proofErr w:type="gramEnd"/>
      <w:r w:rsidRPr="0025748F">
        <w:t xml:space="preserve"> geri dönüşümün doğaya ve ekonomiye faydaları düşünüldüğünde atık minimizasyonunun atık yönetimindeki önemli yeri fark edilecektir. Atık minimizasyonu daha </w:t>
      </w:r>
      <w:proofErr w:type="gramStart"/>
      <w:r w:rsidRPr="0025748F">
        <w:t>az</w:t>
      </w:r>
      <w:proofErr w:type="gramEnd"/>
      <w:r w:rsidRPr="0025748F">
        <w:t xml:space="preserve"> atık veya tehlikeli atık oluşmasını sağlayacak metotların ve ürünlerin kullanılmasının sağlanması ve atıkların oluştuğu yerde ayrılmasını içeren işlemlerdir. Atıkların azaltılması aşağıdaki politikaların uygulanmasıyla sağlanabilir.</w:t>
      </w:r>
    </w:p>
    <w:p w:rsidR="000E5441" w:rsidRPr="0025748F" w:rsidRDefault="000E5441" w:rsidP="0025748F">
      <w:pPr>
        <w:adjustRightInd w:val="0"/>
        <w:spacing w:before="240"/>
        <w:ind w:left="284" w:right="353"/>
        <w:jc w:val="both"/>
      </w:pPr>
      <w:r w:rsidRPr="0025748F">
        <w:rPr>
          <w:b/>
          <w:bCs/>
        </w:rPr>
        <w:t>*Kaynakta Azaltma</w:t>
      </w:r>
      <w:r w:rsidRPr="0025748F">
        <w:t xml:space="preserve">: Daha </w:t>
      </w:r>
      <w:proofErr w:type="gramStart"/>
      <w:r w:rsidRPr="0025748F">
        <w:t>az</w:t>
      </w:r>
      <w:proofErr w:type="gramEnd"/>
      <w:r w:rsidRPr="0025748F">
        <w:t xml:space="preserve"> atık veya tehlikeli atık oluşmasını sağlayacak metotların kullanılmasının sağlanması. Örneğin Kurumumuzda alçı model atıkları polikliniklerde alçı için ayrı oluşturulan kaplarda toplanarak günde 1 (bir) gerektiğinde 2 (iki) kere personel tarafından kapaklı kaplarla protez laboratuvarındaki alçı atık kutusuna atılmaktadır. Gün içinde biriktirilen alçı modeller her akşam 1/10’luk çamaşır </w:t>
      </w:r>
      <w:proofErr w:type="gramStart"/>
      <w:r w:rsidRPr="0025748F">
        <w:t>sulu</w:t>
      </w:r>
      <w:proofErr w:type="gramEnd"/>
      <w:r w:rsidRPr="0025748F">
        <w:t xml:space="preserve"> suda gece boyu bekletildikten sonra süzülmekte ve evsel atığa atılmaktadır.  Böylece tıbbi atık miktarımızın azaltılması hedeflenmektedir. </w:t>
      </w:r>
    </w:p>
    <w:p w:rsidR="000E5441" w:rsidRPr="0025748F" w:rsidRDefault="000E5441" w:rsidP="0025748F">
      <w:pPr>
        <w:adjustRightInd w:val="0"/>
        <w:spacing w:before="240"/>
        <w:ind w:left="284" w:right="353"/>
        <w:jc w:val="both"/>
      </w:pPr>
      <w:r w:rsidRPr="0025748F">
        <w:rPr>
          <w:b/>
          <w:bCs/>
        </w:rPr>
        <w:t>*Geri dönüştürülebilir ürünler</w:t>
      </w:r>
      <w:r w:rsidRPr="0025748F">
        <w:t>: Kullanılan ürünlerin kaynakta veya dışarıda geri dönüştürülebilir olmasının sağlanması.</w:t>
      </w:r>
    </w:p>
    <w:p w:rsidR="000E5441" w:rsidRPr="0025748F" w:rsidRDefault="000E5441" w:rsidP="0025748F">
      <w:pPr>
        <w:adjustRightInd w:val="0"/>
        <w:spacing w:before="240"/>
        <w:ind w:left="284" w:right="353"/>
        <w:jc w:val="both"/>
      </w:pPr>
      <w:r w:rsidRPr="0025748F">
        <w:rPr>
          <w:b/>
          <w:bCs/>
        </w:rPr>
        <w:t>*Yeterli bir yönetim ve kontrol uygulanması</w:t>
      </w:r>
      <w:r w:rsidRPr="0025748F">
        <w:t>: İlaçların ve kimyasalların satın alımının ve kullanımının kontrollü olmasının sağlanması.</w:t>
      </w:r>
    </w:p>
    <w:p w:rsidR="000E5441" w:rsidRPr="0025748F" w:rsidRDefault="000E5441" w:rsidP="0025748F">
      <w:pPr>
        <w:adjustRightInd w:val="0"/>
        <w:spacing w:before="240"/>
        <w:ind w:left="284" w:right="353"/>
        <w:jc w:val="both"/>
      </w:pPr>
      <w:r w:rsidRPr="0025748F">
        <w:rPr>
          <w:b/>
          <w:bCs/>
        </w:rPr>
        <w:t>*Atıkların ayrıştırılması</w:t>
      </w:r>
      <w:r w:rsidRPr="0025748F">
        <w:t>: Tehlikeli atık miktarlarının azaltılması için mümkün olduğunca evsel atıkların tıbbi atıklardan ayrı olarak toplanmasının sağlanması. Ayrıştırılan atıkların içeriğinin uygunluğu belirli aralıklarla kontrol edilmektedir.</w:t>
      </w:r>
    </w:p>
    <w:p w:rsidR="000E5441" w:rsidRPr="0025748F" w:rsidRDefault="000E5441" w:rsidP="0025748F">
      <w:pPr>
        <w:adjustRightInd w:val="0"/>
        <w:spacing w:before="240"/>
        <w:ind w:left="284" w:right="353"/>
        <w:jc w:val="both"/>
      </w:pPr>
      <w:proofErr w:type="gramStart"/>
      <w:r w:rsidRPr="0025748F">
        <w:rPr>
          <w:b/>
          <w:bCs/>
        </w:rPr>
        <w:t>a)</w:t>
      </w:r>
      <w:proofErr w:type="gramEnd"/>
      <w:r w:rsidRPr="0025748F">
        <w:t>Evsel atıkların oluşumunun azaltılması amacıyla ilgili olarak atığı kaynağında en aza indirecek geri dönüşüm (cam atıklar, kağıt atıklar vb) sistemi uygulanmalıdır.</w:t>
      </w:r>
    </w:p>
    <w:p w:rsidR="000E5441" w:rsidRPr="0025748F" w:rsidRDefault="000E5441" w:rsidP="0025748F">
      <w:pPr>
        <w:adjustRightInd w:val="0"/>
        <w:spacing w:before="240"/>
        <w:ind w:left="284" w:right="353"/>
        <w:jc w:val="both"/>
      </w:pPr>
      <w:proofErr w:type="gramStart"/>
      <w:r w:rsidRPr="0025748F">
        <w:rPr>
          <w:b/>
          <w:bCs/>
        </w:rPr>
        <w:t>b)</w:t>
      </w:r>
      <w:proofErr w:type="gramEnd"/>
      <w:r w:rsidRPr="0025748F">
        <w:t>Geri dönüşümlü atıklarının oluşumunun ve miktarının azaltılması amacıyla kaynakta geri dönüşüm atıklarının ayrı bir şekilde mavi poşet torbalarda toplanması sağlanmalıdır. Ünite içi denetimlerde ve hizmet içi eğitimlerde bu konu üzerinde hassasiyetle durulup gerekli uyarılarda bulunarak etkin bir şekilde geri dönüşüm sağlanmaya çalışılmalıdır.</w:t>
      </w:r>
    </w:p>
    <w:p w:rsidR="000E5441" w:rsidRPr="0025748F" w:rsidRDefault="000E5441" w:rsidP="0025748F">
      <w:pPr>
        <w:adjustRightInd w:val="0"/>
        <w:spacing w:before="240"/>
        <w:ind w:left="284" w:right="353"/>
        <w:jc w:val="both"/>
      </w:pPr>
      <w:proofErr w:type="gramStart"/>
      <w:r w:rsidRPr="0025748F">
        <w:rPr>
          <w:b/>
          <w:bCs/>
        </w:rPr>
        <w:lastRenderedPageBreak/>
        <w:t>c)</w:t>
      </w:r>
      <w:r w:rsidRPr="0025748F">
        <w:t>Tıbbi</w:t>
      </w:r>
      <w:proofErr w:type="gramEnd"/>
      <w:r w:rsidRPr="0025748F">
        <w:t xml:space="preserve"> atıkların oluşumunun azaltılması amacıyla gereksiz tek kullanımlık ürünlerin alımından</w:t>
      </w:r>
    </w:p>
    <w:p w:rsidR="000E5441" w:rsidRPr="0025748F" w:rsidRDefault="000E5441" w:rsidP="0025748F">
      <w:pPr>
        <w:adjustRightInd w:val="0"/>
        <w:spacing w:before="240"/>
        <w:ind w:left="284" w:right="353"/>
        <w:jc w:val="both"/>
      </w:pPr>
      <w:proofErr w:type="gramStart"/>
      <w:r w:rsidRPr="0025748F">
        <w:t>mümkün</w:t>
      </w:r>
      <w:proofErr w:type="gramEnd"/>
      <w:r w:rsidRPr="0025748F">
        <w:t xml:space="preserve"> mertebe uzak durulmalıdır. Oluşan atıklar için kaynağında ayrıştırma yapılmalıdır. Yeniden kullanılabilir ürünler titizlikle tespit edilip tekrar kullanımı sağlanmalıdır. İğne uçları için ayrı kutular bulundurulmalıdır. Alçı model atıkları ayrıştırılmalı ve ayrı kutuda toplanmalıdır. Tek kullanımlık tıbbi ürünlerin ambalajları geri dönüşüm için ayrı olarak toplanmalıdır. Hangi atıkların tıbbi atık hangi ürünlerin evsel atık ya da geri dönüştürülebilir olduğu konusunda ünite içi denetimlerde ve hizmet içi eğitimde personellere bilgiler verilmelidir.</w:t>
      </w:r>
    </w:p>
    <w:p w:rsidR="000E5441" w:rsidRPr="0025748F" w:rsidRDefault="000E5441" w:rsidP="0025748F">
      <w:pPr>
        <w:adjustRightInd w:val="0"/>
        <w:spacing w:before="240"/>
        <w:ind w:left="284" w:right="353"/>
        <w:jc w:val="both"/>
      </w:pPr>
      <w:r w:rsidRPr="0025748F">
        <w:rPr>
          <w:b/>
          <w:bCs/>
        </w:rPr>
        <w:t xml:space="preserve">d) </w:t>
      </w:r>
      <w:r w:rsidRPr="0025748F">
        <w:t>Tehlikeli atıklar grubuna giren amalgam atıklar Lisanslı Firmalar tarafından değerlendirilmek ve bertaraf edilmek üzere düzenli olarak alınmalıdır. Ayrıca kartuş, floresanlar, kontamine atıklar (dezenfektan kutuları), mum atıklar vb. tehlikeli atık grubuna girmektedir.</w:t>
      </w:r>
    </w:p>
    <w:p w:rsidR="000E5441" w:rsidRPr="0025748F" w:rsidRDefault="000E5441" w:rsidP="0025748F">
      <w:pPr>
        <w:adjustRightInd w:val="0"/>
        <w:spacing w:before="240"/>
        <w:ind w:left="284" w:right="353"/>
        <w:jc w:val="both"/>
        <w:rPr>
          <w:b/>
          <w:bCs/>
        </w:rPr>
      </w:pPr>
      <w:r w:rsidRPr="0025748F">
        <w:rPr>
          <w:b/>
          <w:bCs/>
        </w:rPr>
        <w:t>7- ATIKLARIN TOPLANMASI, BİRİKTİRİLMESİ, TAŞINMASI ve TESLİMİ</w:t>
      </w:r>
    </w:p>
    <w:p w:rsidR="000E5441" w:rsidRPr="0025748F" w:rsidRDefault="000E5441" w:rsidP="0025748F">
      <w:pPr>
        <w:adjustRightInd w:val="0"/>
        <w:spacing w:before="240"/>
        <w:ind w:left="284" w:right="353"/>
        <w:jc w:val="both"/>
        <w:rPr>
          <w:b/>
          <w:bCs/>
        </w:rPr>
      </w:pPr>
      <w:r w:rsidRPr="0025748F">
        <w:rPr>
          <w:b/>
          <w:bCs/>
        </w:rPr>
        <w:t>a-</w:t>
      </w:r>
      <w:proofErr w:type="gramStart"/>
      <w:r w:rsidRPr="0025748F">
        <w:rPr>
          <w:b/>
          <w:bCs/>
        </w:rPr>
        <w:t>)Evsel</w:t>
      </w:r>
      <w:proofErr w:type="gramEnd"/>
      <w:r w:rsidRPr="0025748F">
        <w:rPr>
          <w:b/>
          <w:bCs/>
        </w:rPr>
        <w:t xml:space="preserve"> Nitelikli Atıklar</w:t>
      </w:r>
    </w:p>
    <w:p w:rsidR="000E5441" w:rsidRPr="0025748F" w:rsidRDefault="000E5441" w:rsidP="0025748F">
      <w:pPr>
        <w:adjustRightInd w:val="0"/>
        <w:spacing w:before="240"/>
        <w:ind w:left="284" w:right="353"/>
        <w:jc w:val="both"/>
      </w:pPr>
      <w:r w:rsidRPr="0025748F">
        <w:t>Evsel nitelikli atıkların kaynağında ayrı olarak toplanması ve biriktirilmesi amacıyla evsel nitelikli atıklar tıbbi atıklardan, tehlikeli atıklardan, ambalaj ve kâğıt atıklardan ayrı olarak siyah renkli torbalarda toplanmalıdır. Toplanan bu atıklar bu iş için özel olarak ayrılmış taşıma araçları ile evsel atık geçici depolama bölümüne götürülmelidir.</w:t>
      </w:r>
    </w:p>
    <w:p w:rsidR="000E5441" w:rsidRPr="0025748F" w:rsidRDefault="000E5441" w:rsidP="0025748F">
      <w:pPr>
        <w:adjustRightInd w:val="0"/>
        <w:spacing w:before="240"/>
        <w:ind w:left="284" w:right="353"/>
        <w:jc w:val="both"/>
        <w:rPr>
          <w:b/>
          <w:bCs/>
        </w:rPr>
      </w:pPr>
      <w:proofErr w:type="gramStart"/>
      <w:r w:rsidRPr="0025748F">
        <w:rPr>
          <w:b/>
          <w:bCs/>
        </w:rPr>
        <w:t>b-)</w:t>
      </w:r>
      <w:proofErr w:type="gramEnd"/>
      <w:r w:rsidRPr="0025748F">
        <w:rPr>
          <w:b/>
          <w:bCs/>
        </w:rPr>
        <w:t>Geri Dönüşümlü Atıklar</w:t>
      </w:r>
    </w:p>
    <w:p w:rsidR="000E5441" w:rsidRPr="0025748F" w:rsidRDefault="000E5441" w:rsidP="0025748F">
      <w:pPr>
        <w:adjustRightInd w:val="0"/>
        <w:spacing w:before="240"/>
        <w:ind w:left="284" w:right="353"/>
        <w:jc w:val="both"/>
      </w:pPr>
      <w:r w:rsidRPr="0025748F">
        <w:t>Kâğıt, karton, plastik, cam ve metal atıklar, kontamine olmamaları şartıyla diğer atıklardan ayrı</w:t>
      </w:r>
    </w:p>
    <w:p w:rsidR="000E5441" w:rsidRPr="0025748F" w:rsidRDefault="000E5441" w:rsidP="0025748F">
      <w:pPr>
        <w:adjustRightInd w:val="0"/>
        <w:spacing w:before="240"/>
        <w:ind w:left="284" w:right="353"/>
        <w:jc w:val="both"/>
      </w:pPr>
      <w:proofErr w:type="gramStart"/>
      <w:r w:rsidRPr="0025748F">
        <w:t>olarak</w:t>
      </w:r>
      <w:proofErr w:type="gramEnd"/>
      <w:r w:rsidRPr="0025748F">
        <w:t xml:space="preserve"> mavi renkli plastik torbalara toplanmalıdır. Toplanan geri dönüşümlü atıklar kurum bahçesinde biriktirilmektedir.</w:t>
      </w:r>
    </w:p>
    <w:p w:rsidR="000E5441" w:rsidRPr="0025748F" w:rsidRDefault="000E5441" w:rsidP="0025748F">
      <w:pPr>
        <w:adjustRightInd w:val="0"/>
        <w:spacing w:before="240"/>
        <w:ind w:left="284" w:right="353"/>
        <w:jc w:val="both"/>
        <w:rPr>
          <w:b/>
          <w:bCs/>
        </w:rPr>
      </w:pPr>
      <w:proofErr w:type="gramStart"/>
      <w:r w:rsidRPr="0025748F">
        <w:rPr>
          <w:b/>
          <w:bCs/>
        </w:rPr>
        <w:t>c-)</w:t>
      </w:r>
      <w:proofErr w:type="gramEnd"/>
      <w:r w:rsidRPr="0025748F">
        <w:rPr>
          <w:b/>
          <w:bCs/>
        </w:rPr>
        <w:t>Tıbbi Atıklar ( Kesici Delici Atıklar Dahil)</w:t>
      </w:r>
    </w:p>
    <w:p w:rsidR="000E5441" w:rsidRPr="0025748F" w:rsidRDefault="000E5441" w:rsidP="0025748F">
      <w:pPr>
        <w:adjustRightInd w:val="0"/>
        <w:spacing w:before="240"/>
        <w:ind w:left="284" w:right="353"/>
        <w:jc w:val="both"/>
      </w:pPr>
      <w:r w:rsidRPr="0025748F">
        <w:t xml:space="preserve">Tıbbi atıkların oluştuğu yere en yakın noktalarda diğer atıklardan ayrı olarak toplanmalıdır. Tıbbi atıkların toplanmasında; yırtılmaya, delinmeye, patlamaya ve taşımaya dayanıklı; orijinal orta yoğunluklu polietilen ham maddeden sızdırmaz, çift taban dikişli ve körüksüz olarak üretilen, çift kat kalınlığı 100 mikron olan, en az 10 kg kaldırma kapasiteli, her iki yüzeyinde “Uluslararası Biyotehlike” amblemi ile “DİKKAT TIBBİ ATIK” ibaresi taşıyan kırmızı renkli torbalar kullanılmalıdır.Torbalar en fazla ¾ oranında doldurulup, ağzı sıkıca kapatılmalıdır. İçerisindeki sıvı tıbbi atıklardan dolayı sızdırma riski olan torbalar ikinci bir torbaya konularak tam sızdırmazlık sağlanmalı, tıbbi atıkların sıkıştırılmamasına ve başka poşetlere aktarılmamasına dikkat edilmelidir. Kesici ve delici özelliği olan atıklar diğer tıbbi atıklardan ayrı olarak delinmeye, yırtılmaya, kırılmaya ve patlamaya dayanıklı, su geçirmez ve sızdırmaz, açılması ve karıştırılması mümkün olmayan, üzerinde </w:t>
      </w:r>
      <w:r w:rsidRPr="0025748F">
        <w:rPr>
          <w:b/>
          <w:bCs/>
        </w:rPr>
        <w:t xml:space="preserve">“Uluslararası Biyotehlike” </w:t>
      </w:r>
      <w:r w:rsidRPr="0025748F">
        <w:t xml:space="preserve">amblemi ile </w:t>
      </w:r>
      <w:r w:rsidRPr="0025748F">
        <w:rPr>
          <w:b/>
          <w:bCs/>
        </w:rPr>
        <w:t>“DİKKAT! KESİCİ ve DELİCİ TIBBİ ATIK”</w:t>
      </w:r>
      <w:r w:rsidRPr="0025748F">
        <w:t xml:space="preserve"> ibaresi taşıyan plastik konteynerler içinde toplanmalıdır. Bu biriktirme kapları, en fazla ¾ oranında dolduktan sonra, ağızları kapatılıp ve kırmızı plastik torbalara konulmalı, kesici-delici atık kapları dolduktan sonra kesinlikle sıkıştırılmamasına, açılmamasına, boşaltılmamasına ve geri kazanılmamasına dikkat edilmelidir. Tıbbi atık torbaları ve kesici-delici atık kapları </w:t>
      </w:r>
      <w:r w:rsidRPr="0025748F">
        <w:rPr>
          <w:b/>
          <w:bCs/>
        </w:rPr>
        <w:t xml:space="preserve">¾ </w:t>
      </w:r>
      <w:r w:rsidRPr="0025748F">
        <w:t xml:space="preserve">oranında dolduklarında derhal yenileri ile değiştirilmelidirler. Bu atıkları toplayan personel işlem sırasında turuncu renkli özel elbiseler giymelidirler. Taşıma aracı olarak turuncu renkli üzerinde </w:t>
      </w:r>
      <w:r w:rsidRPr="0025748F">
        <w:rPr>
          <w:b/>
          <w:bCs/>
        </w:rPr>
        <w:t>“Uluslar Arası</w:t>
      </w:r>
      <w:r w:rsidRPr="0025748F">
        <w:t xml:space="preserve"> </w:t>
      </w:r>
      <w:r w:rsidRPr="0025748F">
        <w:rPr>
          <w:b/>
          <w:bCs/>
        </w:rPr>
        <w:t xml:space="preserve">Biyotehlike” </w:t>
      </w:r>
      <w:r w:rsidRPr="0025748F">
        <w:t xml:space="preserve">amblemi ve </w:t>
      </w:r>
      <w:r w:rsidRPr="0025748F">
        <w:rPr>
          <w:b/>
          <w:bCs/>
        </w:rPr>
        <w:t xml:space="preserve">“Dikkat Tıbbi Atık” </w:t>
      </w:r>
      <w:r w:rsidRPr="0025748F">
        <w:t>ibaresi olan plastikten yapılmış poşetlerin delinmesine yırtılmasına sebep verecek keskin köşeleri olmayan tekerlekli özel taşıma araçları kullanılmalıdır.</w:t>
      </w:r>
    </w:p>
    <w:p w:rsidR="000E5441" w:rsidRPr="0025748F" w:rsidRDefault="000E5441" w:rsidP="0025748F">
      <w:pPr>
        <w:adjustRightInd w:val="0"/>
        <w:spacing w:before="240"/>
        <w:ind w:left="284" w:right="353"/>
        <w:jc w:val="both"/>
        <w:rPr>
          <w:b/>
          <w:bCs/>
        </w:rPr>
      </w:pPr>
      <w:proofErr w:type="gramStart"/>
      <w:r w:rsidRPr="0025748F">
        <w:rPr>
          <w:b/>
          <w:bCs/>
        </w:rPr>
        <w:t>d-</w:t>
      </w:r>
      <w:proofErr w:type="gramEnd"/>
      <w:r w:rsidRPr="0025748F">
        <w:rPr>
          <w:b/>
          <w:bCs/>
        </w:rPr>
        <w:t>) Tehlikeli Atıklar</w:t>
      </w:r>
    </w:p>
    <w:p w:rsidR="000E5441" w:rsidRPr="0025748F" w:rsidRDefault="000E5441" w:rsidP="0025748F">
      <w:pPr>
        <w:adjustRightInd w:val="0"/>
        <w:spacing w:before="240"/>
        <w:ind w:left="284" w:right="353"/>
        <w:jc w:val="both"/>
      </w:pPr>
      <w:r w:rsidRPr="0025748F">
        <w:t>Kimyasal atıklar, toksik, korozif (pH&lt;2 ve pH&gt;12), yanıcı ve reaktif (su ile reaksiyon verebilen</w:t>
      </w:r>
    </w:p>
    <w:p w:rsidR="000E5441" w:rsidRPr="0025748F" w:rsidRDefault="000E5441" w:rsidP="0025748F">
      <w:pPr>
        <w:adjustRightInd w:val="0"/>
        <w:spacing w:before="240"/>
        <w:ind w:left="284" w:right="353"/>
        <w:jc w:val="both"/>
      </w:pPr>
      <w:proofErr w:type="gramStart"/>
      <w:r w:rsidRPr="0025748F">
        <w:t>şoklara</w:t>
      </w:r>
      <w:proofErr w:type="gramEnd"/>
      <w:r w:rsidRPr="0025748F">
        <w:t xml:space="preserve"> hashas) özelliklerinden en az birine sahip olmaları durumunda tehlikeli atık olarak kabul</w:t>
      </w:r>
    </w:p>
    <w:p w:rsidR="000E5441" w:rsidRPr="0025748F" w:rsidRDefault="000E5441" w:rsidP="0025748F">
      <w:pPr>
        <w:adjustRightInd w:val="0"/>
        <w:spacing w:before="240"/>
        <w:ind w:left="284" w:right="353"/>
        <w:jc w:val="both"/>
      </w:pPr>
      <w:proofErr w:type="gramStart"/>
      <w:r w:rsidRPr="0025748F">
        <w:t>edilirler</w:t>
      </w:r>
      <w:proofErr w:type="gramEnd"/>
      <w:r w:rsidRPr="0025748F">
        <w:t xml:space="preserve">. Bu özelliklerden hiç birine sahip olmayan kimyasal atıkların katı olan evsel atıklarla birlikte sıvı olanlar ise kanalizasyon sistemine verilirler. Radyoloji ünitemizden kaynaklanan röntgen banyo suları banyo odalarında, </w:t>
      </w:r>
      <w:r w:rsidRPr="0025748F">
        <w:lastRenderedPageBreak/>
        <w:t>polikliniklerde oluşan amalgam atıkları içi su dolu kavanozlarda biriktirilmeli, biriktirilen atıklar lisanslı firmalar tarafından düzenli olarak alınması sağlanmalıdır.</w:t>
      </w:r>
    </w:p>
    <w:p w:rsidR="0071009F" w:rsidRDefault="0071009F" w:rsidP="0025748F">
      <w:pPr>
        <w:adjustRightInd w:val="0"/>
        <w:spacing w:before="240"/>
        <w:ind w:left="284" w:right="353"/>
        <w:jc w:val="both"/>
        <w:rPr>
          <w:b/>
          <w:bCs/>
        </w:rPr>
      </w:pPr>
    </w:p>
    <w:p w:rsidR="000E5441" w:rsidRPr="0025748F" w:rsidRDefault="000E5441" w:rsidP="0025748F">
      <w:pPr>
        <w:adjustRightInd w:val="0"/>
        <w:spacing w:before="240"/>
        <w:ind w:left="284" w:right="353"/>
        <w:jc w:val="both"/>
        <w:rPr>
          <w:b/>
          <w:bCs/>
        </w:rPr>
      </w:pPr>
      <w:r w:rsidRPr="0025748F">
        <w:rPr>
          <w:b/>
          <w:bCs/>
        </w:rPr>
        <w:t>8- ATIK TOPLAMA VE BİRİKTİRME EKİPMANLARININ BULUNMASI GEREKEN YERLER ve TOPLAMA PROGRAMI</w:t>
      </w:r>
    </w:p>
    <w:p w:rsidR="000E5441" w:rsidRPr="0025748F" w:rsidRDefault="000E5441" w:rsidP="0025748F">
      <w:pPr>
        <w:adjustRightInd w:val="0"/>
        <w:spacing w:before="240"/>
        <w:ind w:left="284" w:right="353"/>
        <w:jc w:val="both"/>
        <w:rPr>
          <w:b/>
          <w:bCs/>
        </w:rPr>
      </w:pPr>
      <w:proofErr w:type="gramStart"/>
      <w:r w:rsidRPr="0025748F">
        <w:rPr>
          <w:b/>
          <w:bCs/>
        </w:rPr>
        <w:t>a)</w:t>
      </w:r>
      <w:proofErr w:type="gramEnd"/>
      <w:r w:rsidRPr="0025748F">
        <w:rPr>
          <w:b/>
          <w:bCs/>
        </w:rPr>
        <w:t>Evsel Nitelikli Atıklar, Geri Dönüşümlü Atıklar</w:t>
      </w:r>
    </w:p>
    <w:p w:rsidR="000E5441" w:rsidRPr="0025748F" w:rsidRDefault="000E5441" w:rsidP="0025748F">
      <w:pPr>
        <w:adjustRightInd w:val="0"/>
        <w:spacing w:before="240"/>
        <w:ind w:left="284" w:right="353"/>
        <w:jc w:val="both"/>
      </w:pPr>
      <w:r w:rsidRPr="0025748F">
        <w:t xml:space="preserve">Tüm polikliniklerde, idare odalarında, koridorlarda, bahçede, röntgen ve laboratuvarda, Evsel Nitelikli Atıklar, Geri Dönüşümlü Atıklar için üçlü tekerlekli çöp kutuları bulunmalıdır. Poliklinik, röntgen, laboratuvardaki ve idari birimdeki ambalaj ve evsel atıklar akşam mesai sonunda toplanmaktadır. Evsel nitelikli atıklar kurumda depolanmadan Belediye’ye ait konteynırlara atılmaktadır. Ambalaj atıklar kurumumuz tarafından ayrı oluşturulan ambalaj atık depolama alanında biriktirilerek haftalık olarak ilgili firmaya tutanak karşılığında teslim edilmektedir. </w:t>
      </w:r>
    </w:p>
    <w:p w:rsidR="000E5441" w:rsidRPr="0025748F" w:rsidRDefault="000E5441" w:rsidP="0025748F">
      <w:pPr>
        <w:adjustRightInd w:val="0"/>
        <w:spacing w:before="240"/>
        <w:ind w:left="284" w:right="353"/>
        <w:jc w:val="both"/>
        <w:rPr>
          <w:b/>
          <w:bCs/>
        </w:rPr>
      </w:pPr>
      <w:r w:rsidRPr="0025748F">
        <w:rPr>
          <w:b/>
          <w:bCs/>
        </w:rPr>
        <w:t>b) Tehlikeli Atıklar</w:t>
      </w:r>
    </w:p>
    <w:p w:rsidR="000E5441" w:rsidRPr="0025748F" w:rsidRDefault="000E5441" w:rsidP="0025748F">
      <w:pPr>
        <w:adjustRightInd w:val="0"/>
        <w:spacing w:before="240"/>
        <w:ind w:left="284" w:right="353"/>
        <w:jc w:val="both"/>
      </w:pPr>
      <w:r w:rsidRPr="0025748F">
        <w:t xml:space="preserve">Kliniklerdeki Amalgam atıkları, içerisi su dolu kavanozlarda biriktirilmektedir. Tehlikeli atık deposunda biriktirilen amalgam atıklar lisanslı firmalara makbuz karşılığında teslim edilmektedir. </w:t>
      </w:r>
    </w:p>
    <w:p w:rsidR="000E5441" w:rsidRPr="0025748F" w:rsidRDefault="000E5441" w:rsidP="0025748F">
      <w:pPr>
        <w:adjustRightInd w:val="0"/>
        <w:spacing w:before="240"/>
        <w:ind w:left="284" w:right="353"/>
        <w:jc w:val="both"/>
        <w:rPr>
          <w:b/>
          <w:bCs/>
        </w:rPr>
      </w:pPr>
      <w:r w:rsidRPr="0025748F">
        <w:rPr>
          <w:b/>
          <w:bCs/>
        </w:rPr>
        <w:t>c) Tıbbi Atıklar</w:t>
      </w:r>
    </w:p>
    <w:p w:rsidR="000E5441" w:rsidRPr="0025748F" w:rsidRDefault="000E5441" w:rsidP="0025748F">
      <w:pPr>
        <w:adjustRightInd w:val="0"/>
        <w:spacing w:before="240"/>
        <w:ind w:left="284" w:right="353"/>
        <w:jc w:val="both"/>
      </w:pPr>
      <w:r w:rsidRPr="0025748F">
        <w:t xml:space="preserve">Tıbbi atıklar </w:t>
      </w:r>
      <w:r w:rsidR="00251FCE">
        <w:t xml:space="preserve">her aşkam saat 16:30 </w:t>
      </w:r>
      <w:proofErr w:type="gramStart"/>
      <w:r w:rsidR="00251FCE">
        <w:t xml:space="preserve">da </w:t>
      </w:r>
      <w:r w:rsidRPr="0025748F">
        <w:t>,</w:t>
      </w:r>
      <w:proofErr w:type="gramEnd"/>
      <w:r w:rsidRPr="0025748F">
        <w:t xml:space="preserve"> tıbbi atık toplama personelleri tarafından gerekli koruyucu k</w:t>
      </w:r>
      <w:r w:rsidR="00251FCE">
        <w:t xml:space="preserve">ıyafet ve ekipmanlar giyilerek </w:t>
      </w:r>
      <w:r w:rsidRPr="0025748F">
        <w:t xml:space="preserve">toplanmaktadır. Toplanırken hekim bazlı olarak hassas terazi ile tartılarak kayıt altına alınmaktadır. Tıbbi atık </w:t>
      </w:r>
      <w:r w:rsidR="00251FCE">
        <w:t>deposunda</w:t>
      </w:r>
      <w:r w:rsidRPr="0025748F">
        <w:t xml:space="preserve"> </w:t>
      </w:r>
      <w:r w:rsidR="00251FCE">
        <w:t xml:space="preserve">sızdırılmayacak </w:t>
      </w:r>
      <w:r w:rsidRPr="0025748F">
        <w:t>şekilde geçici olarak depolanmaktadır</w:t>
      </w:r>
      <w:r w:rsidR="00251FCE">
        <w:t>. Her hafta perşembe</w:t>
      </w:r>
      <w:r w:rsidRPr="0025748F">
        <w:t xml:space="preserve"> günleri ilgili lisanslı firmaya teslim edilmektedir. </w:t>
      </w:r>
    </w:p>
    <w:p w:rsidR="000E5441" w:rsidRPr="0025748F" w:rsidRDefault="000E5441" w:rsidP="0025748F">
      <w:pPr>
        <w:adjustRightInd w:val="0"/>
        <w:spacing w:before="240"/>
        <w:ind w:left="284" w:right="353"/>
        <w:jc w:val="both"/>
        <w:rPr>
          <w:b/>
          <w:bCs/>
        </w:rPr>
      </w:pPr>
      <w:r w:rsidRPr="0025748F">
        <w:rPr>
          <w:b/>
          <w:bCs/>
        </w:rPr>
        <w:t>9- TOPLAMA EKİPMANLARININ TEMİZLİĞİ VE DEZENFEKSİYONU</w:t>
      </w:r>
    </w:p>
    <w:p w:rsidR="000E5441" w:rsidRPr="0025748F" w:rsidRDefault="000E5441" w:rsidP="0025748F">
      <w:pPr>
        <w:adjustRightInd w:val="0"/>
        <w:spacing w:before="240"/>
        <w:ind w:left="284" w:right="353"/>
        <w:jc w:val="both"/>
        <w:rPr>
          <w:b/>
          <w:bCs/>
        </w:rPr>
      </w:pPr>
      <w:r w:rsidRPr="0025748F">
        <w:rPr>
          <w:b/>
          <w:bCs/>
        </w:rPr>
        <w:t>a) Tıbbi Atık Taşıma Araçları Ve Geçici Atık Deposu:</w:t>
      </w:r>
    </w:p>
    <w:p w:rsidR="000E5441" w:rsidRPr="0025748F" w:rsidRDefault="000E5441" w:rsidP="0025748F">
      <w:pPr>
        <w:adjustRightInd w:val="0"/>
        <w:spacing w:before="240"/>
        <w:ind w:left="284" w:right="353"/>
        <w:jc w:val="both"/>
      </w:pPr>
      <w:r w:rsidRPr="0025748F">
        <w:t>Tıbbi atık kovaları ve taşıma araçları günlük olarak temizlenmeli ve dezenfekte edilmelidir.</w:t>
      </w:r>
    </w:p>
    <w:p w:rsidR="000E5441" w:rsidRPr="0025748F" w:rsidRDefault="000E5441" w:rsidP="0025748F">
      <w:pPr>
        <w:adjustRightInd w:val="0"/>
        <w:spacing w:before="240"/>
        <w:ind w:left="284" w:right="353"/>
        <w:jc w:val="both"/>
      </w:pPr>
      <w:r w:rsidRPr="0025748F">
        <w:t>Tıbbi atık geçici deposunun temizliği ve dezenfeksiyonu her teslimat sonrası yapılmalıdır.</w:t>
      </w:r>
    </w:p>
    <w:p w:rsidR="000E5441" w:rsidRPr="0025748F" w:rsidRDefault="000E5441" w:rsidP="0025748F">
      <w:pPr>
        <w:adjustRightInd w:val="0"/>
        <w:spacing w:before="240"/>
        <w:ind w:left="284" w:right="353"/>
        <w:jc w:val="both"/>
        <w:rPr>
          <w:b/>
          <w:bCs/>
        </w:rPr>
      </w:pPr>
      <w:r w:rsidRPr="0025748F">
        <w:t xml:space="preserve">b) </w:t>
      </w:r>
      <w:r w:rsidRPr="0025748F">
        <w:rPr>
          <w:b/>
          <w:bCs/>
        </w:rPr>
        <w:t>Dezenfektanlar:</w:t>
      </w:r>
    </w:p>
    <w:p w:rsidR="000E5441" w:rsidRPr="0025748F" w:rsidRDefault="000E5441" w:rsidP="0025748F">
      <w:pPr>
        <w:adjustRightInd w:val="0"/>
        <w:spacing w:before="240"/>
        <w:ind w:left="284" w:right="353"/>
        <w:jc w:val="both"/>
      </w:pPr>
      <w:r w:rsidRPr="0025748F">
        <w:t xml:space="preserve">Enfeksiyon Kontrol Komitesi </w:t>
      </w:r>
      <w:r w:rsidR="00251FCE">
        <w:t>‘</w:t>
      </w:r>
      <w:bookmarkStart w:id="0" w:name="_GoBack"/>
      <w:bookmarkEnd w:id="0"/>
      <w:proofErr w:type="gramStart"/>
      <w:r w:rsidRPr="0025748F">
        <w:t>nin</w:t>
      </w:r>
      <w:proofErr w:type="gramEnd"/>
      <w:r w:rsidRPr="0025748F">
        <w:t xml:space="preserve"> belirlediği dezenfektanlar ya da hypoklorid kullanılmalıdır.</w:t>
      </w:r>
    </w:p>
    <w:p w:rsidR="000E5441" w:rsidRPr="0025748F" w:rsidRDefault="000E5441" w:rsidP="0025748F">
      <w:pPr>
        <w:adjustRightInd w:val="0"/>
        <w:spacing w:before="240"/>
        <w:ind w:left="284" w:right="353"/>
        <w:jc w:val="both"/>
        <w:rPr>
          <w:b/>
          <w:bCs/>
        </w:rPr>
      </w:pPr>
      <w:r w:rsidRPr="0025748F">
        <w:rPr>
          <w:b/>
          <w:bCs/>
        </w:rPr>
        <w:t>10- KAZA ANINDA ALINACAK ÖNLEMLER VE YAPILACAK İŞLEMLER</w:t>
      </w:r>
    </w:p>
    <w:p w:rsidR="000E5441" w:rsidRPr="0025748F" w:rsidRDefault="000E5441" w:rsidP="0025748F">
      <w:pPr>
        <w:adjustRightInd w:val="0"/>
        <w:spacing w:before="240"/>
        <w:ind w:left="284" w:right="353"/>
        <w:jc w:val="both"/>
      </w:pPr>
      <w:r w:rsidRPr="0025748F">
        <w:t xml:space="preserve">Tıbbi atıkların toplanması ve taşınması sırasında herhangi bir yaralanma oluşmasında durumunda yaralanan personele gerekli müdahalenin yapılması sağlanır. İleri tetkik gereken durumlarda ve yaralanan personele aşılama (hepatit, tetanoz) yapılması gerektiği durumlarda başka sağlık kurumlarına sevk edilmelidir. </w:t>
      </w:r>
    </w:p>
    <w:p w:rsidR="000E5441" w:rsidRPr="0025748F" w:rsidRDefault="000E5441" w:rsidP="0025748F">
      <w:pPr>
        <w:adjustRightInd w:val="0"/>
        <w:spacing w:before="240"/>
        <w:ind w:left="284" w:right="353"/>
        <w:jc w:val="both"/>
      </w:pPr>
      <w:r w:rsidRPr="0025748F">
        <w:t>Tıbbi atık toplamakla görevli personeller atığın dökülmesini önlemekle ilgili gerekli tedbirleri</w:t>
      </w:r>
    </w:p>
    <w:p w:rsidR="000E5441" w:rsidRPr="0025748F" w:rsidRDefault="000E5441" w:rsidP="0025748F">
      <w:pPr>
        <w:adjustRightInd w:val="0"/>
        <w:spacing w:before="240"/>
        <w:ind w:left="284" w:right="353"/>
        <w:jc w:val="both"/>
      </w:pPr>
      <w:proofErr w:type="gramStart"/>
      <w:r w:rsidRPr="0025748F">
        <w:t>almakla</w:t>
      </w:r>
      <w:proofErr w:type="gramEnd"/>
      <w:r w:rsidRPr="0025748F">
        <w:t xml:space="preserve"> yükümlüdürler. Gerektiğinde sızdırmazlığın sağlanması için atık poşetini ikinci hatta üçüncü bir poşete daha koymalıdır. Eğer çöp kovasına, taşıma aracına ve depolama alnında kazayla tıbbi sıvı atık dökülmesi meydana gelirse bu bölgede derhal odun talaşı, toprak vb. yardımıyla yoğunlaştırılıp alınarak tıbbi atık poşetine konulmalıdır. Yüzey hemen 1/10’ luk hypoklorid ya da yüzey dezenfektanı ile dezenfekte edilmelidir.</w:t>
      </w:r>
    </w:p>
    <w:p w:rsidR="000E5441" w:rsidRPr="0025748F" w:rsidRDefault="000E5441" w:rsidP="0025748F">
      <w:pPr>
        <w:spacing w:before="240"/>
        <w:ind w:left="284" w:right="353"/>
        <w:jc w:val="both"/>
        <w:rPr>
          <w:b/>
          <w:bCs/>
        </w:rPr>
      </w:pPr>
      <w:r w:rsidRPr="0025748F">
        <w:rPr>
          <w:b/>
          <w:bCs/>
        </w:rPr>
        <w:lastRenderedPageBreak/>
        <w:t>11- SORUMLU PERSONEL</w:t>
      </w:r>
    </w:p>
    <w:p w:rsidR="000E5441" w:rsidRPr="0025748F" w:rsidRDefault="000E5441" w:rsidP="0025748F">
      <w:pPr>
        <w:spacing w:before="240"/>
        <w:ind w:left="284" w:right="353"/>
        <w:jc w:val="both"/>
        <w:rPr>
          <w:b/>
          <w:bCs/>
        </w:rPr>
      </w:pPr>
      <w:r w:rsidRPr="0025748F">
        <w:rPr>
          <w:b/>
          <w:bCs/>
        </w:rPr>
        <w:t>a) Evsel Nitelikli Atıklar İle Ambalaj Atıklarının Toplanması Ve Taşınmasından</w:t>
      </w:r>
    </w:p>
    <w:p w:rsidR="000E5441" w:rsidRPr="0025748F" w:rsidRDefault="000E5441" w:rsidP="0025748F">
      <w:pPr>
        <w:adjustRightInd w:val="0"/>
        <w:spacing w:before="240"/>
        <w:ind w:left="284" w:right="353"/>
        <w:jc w:val="both"/>
        <w:rPr>
          <w:b/>
          <w:bCs/>
        </w:rPr>
      </w:pPr>
      <w:r w:rsidRPr="0025748F">
        <w:rPr>
          <w:b/>
          <w:bCs/>
        </w:rPr>
        <w:t>Sorumlu Personel Ve Görev Tanımları:</w:t>
      </w:r>
    </w:p>
    <w:p w:rsidR="000E5441" w:rsidRPr="0025748F" w:rsidRDefault="000E5441" w:rsidP="0025748F">
      <w:pPr>
        <w:adjustRightInd w:val="0"/>
        <w:spacing w:before="240"/>
        <w:ind w:left="284" w:right="353"/>
        <w:jc w:val="both"/>
      </w:pPr>
      <w:r w:rsidRPr="0025748F">
        <w:t xml:space="preserve">Evsel atıkları toplamaktan servislerdeki her vardiyada bulunan personel sorumludur. Bu personel atıkları toplamak, toplanan atıkları atık taşıma aracıyla geçici atık deposuna taşımakla ve çöp kovalarının temizliğini yapmaktan sorumludur. Eğitim/Enfeksiyon Hemşiresi tarafından tüm temizlik personeline atıkların toplanması ile ilgili yılda iki kez ve gerektikçe eğitim verilmektedir. </w:t>
      </w:r>
    </w:p>
    <w:p w:rsidR="000E5441" w:rsidRPr="0025748F" w:rsidRDefault="000E5441" w:rsidP="0081498F">
      <w:pPr>
        <w:adjustRightInd w:val="0"/>
        <w:spacing w:before="240"/>
        <w:ind w:left="284" w:right="353"/>
        <w:jc w:val="both"/>
        <w:rPr>
          <w:b/>
          <w:bCs/>
        </w:rPr>
      </w:pPr>
      <w:r w:rsidRPr="0025748F">
        <w:rPr>
          <w:b/>
          <w:bCs/>
        </w:rPr>
        <w:t>b) Tıbbi Atıkların Toplanması, Taşınmasından Sorumlu Personel Ve Görev</w:t>
      </w:r>
      <w:r w:rsidR="0081498F">
        <w:rPr>
          <w:b/>
          <w:bCs/>
        </w:rPr>
        <w:t xml:space="preserve"> </w:t>
      </w:r>
      <w:r w:rsidRPr="0025748F">
        <w:rPr>
          <w:b/>
          <w:bCs/>
        </w:rPr>
        <w:t>Tanımları:</w:t>
      </w:r>
    </w:p>
    <w:p w:rsidR="000E5441" w:rsidRPr="0025748F" w:rsidRDefault="000E5441" w:rsidP="0025748F">
      <w:pPr>
        <w:adjustRightInd w:val="0"/>
        <w:spacing w:before="240"/>
        <w:ind w:left="284" w:right="353"/>
        <w:jc w:val="both"/>
        <w:rPr>
          <w:bCs/>
        </w:rPr>
      </w:pPr>
      <w:r w:rsidRPr="0025748F">
        <w:rPr>
          <w:b/>
          <w:bCs/>
        </w:rPr>
        <w:t>*</w:t>
      </w:r>
      <w:r w:rsidRPr="0025748F">
        <w:rPr>
          <w:bCs/>
        </w:rPr>
        <w:t xml:space="preserve">Tıbbi atık toplama ve taşımasında görev alacak personel idare tarafından yazılı olarak görevlendirilmiştir. </w:t>
      </w:r>
    </w:p>
    <w:p w:rsidR="000E5441" w:rsidRPr="0025748F" w:rsidRDefault="000E5441" w:rsidP="0025748F">
      <w:pPr>
        <w:adjustRightInd w:val="0"/>
        <w:spacing w:before="240"/>
        <w:ind w:left="284" w:right="353"/>
        <w:jc w:val="both"/>
      </w:pPr>
      <w:r w:rsidRPr="0025748F">
        <w:t>*Atıkların belirlenen saatlerde toplanmasından,</w:t>
      </w:r>
    </w:p>
    <w:p w:rsidR="000E5441" w:rsidRPr="0025748F" w:rsidRDefault="000E5441" w:rsidP="0025748F">
      <w:pPr>
        <w:adjustRightInd w:val="0"/>
        <w:spacing w:before="240"/>
        <w:ind w:left="284" w:right="353"/>
        <w:jc w:val="both"/>
      </w:pPr>
      <w:r w:rsidRPr="0025748F">
        <w:t>*Toplama esnasında uygun kıyafet giyilmesinden,</w:t>
      </w:r>
    </w:p>
    <w:p w:rsidR="000E5441" w:rsidRPr="0025748F" w:rsidRDefault="000E5441" w:rsidP="0025748F">
      <w:pPr>
        <w:adjustRightInd w:val="0"/>
        <w:spacing w:before="240"/>
        <w:ind w:left="284" w:right="353"/>
        <w:jc w:val="both"/>
      </w:pPr>
      <w:r w:rsidRPr="0025748F">
        <w:t>*Tıbbi atıkların sıkıştırma ve aktarma yapmadan toplanıp ağızlarını sıkıca kapatılmasından,</w:t>
      </w:r>
    </w:p>
    <w:p w:rsidR="000E5441" w:rsidRPr="0025748F" w:rsidRDefault="000E5441" w:rsidP="0025748F">
      <w:pPr>
        <w:adjustRightInd w:val="0"/>
        <w:spacing w:before="240"/>
        <w:ind w:left="284" w:right="353"/>
        <w:jc w:val="both"/>
      </w:pPr>
      <w:r w:rsidRPr="0025748F">
        <w:t>* Atıkları taşıma araçlarıyla geçici atık deposuna taşımaktan,</w:t>
      </w:r>
    </w:p>
    <w:p w:rsidR="000E5441" w:rsidRPr="0025748F" w:rsidRDefault="000E5441" w:rsidP="0025748F">
      <w:pPr>
        <w:adjustRightInd w:val="0"/>
        <w:spacing w:before="240"/>
        <w:ind w:left="284" w:right="353"/>
        <w:jc w:val="both"/>
      </w:pPr>
      <w:r w:rsidRPr="0025748F">
        <w:t>*Taşıma araçlarının ve çöp kovalarının temizliğinden ve dezenfeksiyonundan tüm temizlik</w:t>
      </w:r>
    </w:p>
    <w:p w:rsidR="000E5441" w:rsidRPr="0025748F" w:rsidRDefault="000E5441" w:rsidP="0025748F">
      <w:pPr>
        <w:adjustRightInd w:val="0"/>
        <w:spacing w:before="240"/>
        <w:ind w:left="284" w:right="353"/>
        <w:jc w:val="both"/>
      </w:pPr>
      <w:proofErr w:type="gramStart"/>
      <w:r w:rsidRPr="0025748F">
        <w:t>personeli</w:t>
      </w:r>
      <w:proofErr w:type="gramEnd"/>
      <w:r w:rsidRPr="0025748F">
        <w:t>, kontrol ve yaptırımından Enfeksiyon Kontrol Komitesi, Atık Sorumlusu sorumludur.</w:t>
      </w:r>
    </w:p>
    <w:p w:rsidR="000E5441" w:rsidRPr="0025748F" w:rsidRDefault="000E5441" w:rsidP="0025748F">
      <w:pPr>
        <w:adjustRightInd w:val="0"/>
        <w:spacing w:before="240"/>
        <w:ind w:left="284" w:right="353"/>
        <w:jc w:val="both"/>
      </w:pPr>
      <w:r w:rsidRPr="0025748F">
        <w:t xml:space="preserve">*Eğitim/Enfeksiyon Hemşiresi tarafından yılda iki kez ve gerektikçe tıbbi atık toplanması ve taşınmasına yönelik eğitim verilmektedir. </w:t>
      </w:r>
    </w:p>
    <w:p w:rsidR="000E5441" w:rsidRPr="0025748F" w:rsidRDefault="000E5441" w:rsidP="0025748F">
      <w:pPr>
        <w:adjustRightInd w:val="0"/>
        <w:spacing w:before="240"/>
        <w:ind w:left="284" w:right="353"/>
        <w:jc w:val="both"/>
        <w:rPr>
          <w:b/>
          <w:bCs/>
        </w:rPr>
      </w:pPr>
      <w:r w:rsidRPr="0025748F">
        <w:rPr>
          <w:b/>
          <w:bCs/>
        </w:rPr>
        <w:t>12- KAYIT TUTMA VE RAPORLAMA</w:t>
      </w:r>
    </w:p>
    <w:p w:rsidR="000E5441" w:rsidRPr="0025748F" w:rsidRDefault="000E5441" w:rsidP="0025748F">
      <w:pPr>
        <w:adjustRightInd w:val="0"/>
        <w:spacing w:before="240"/>
        <w:ind w:left="284" w:right="353"/>
        <w:jc w:val="both"/>
        <w:rPr>
          <w:b/>
          <w:bCs/>
        </w:rPr>
      </w:pPr>
      <w:r w:rsidRPr="0025748F">
        <w:rPr>
          <w:b/>
          <w:bCs/>
        </w:rPr>
        <w:t>a)</w:t>
      </w:r>
      <w:r w:rsidR="0025748F" w:rsidRPr="0025748F">
        <w:rPr>
          <w:b/>
          <w:bCs/>
        </w:rPr>
        <w:t xml:space="preserve"> </w:t>
      </w:r>
      <w:r w:rsidRPr="0025748F">
        <w:rPr>
          <w:b/>
          <w:bCs/>
        </w:rPr>
        <w:t>Oluşan Tıbbi Atık Miktarının Belirlenmesi Ve Kayıt Altına Alınması</w:t>
      </w:r>
    </w:p>
    <w:p w:rsidR="000E5441" w:rsidRPr="0025748F" w:rsidRDefault="000E5441" w:rsidP="0025748F">
      <w:pPr>
        <w:adjustRightInd w:val="0"/>
        <w:spacing w:before="240"/>
        <w:ind w:left="284" w:right="353"/>
        <w:jc w:val="both"/>
      </w:pPr>
      <w:r w:rsidRPr="0025748F">
        <w:t>Merkezimizde oluşan tıbbi atık miktarı ‘Temizlik Personel Sorumlusu’ tarafından tespit</w:t>
      </w:r>
    </w:p>
    <w:p w:rsidR="000E5441" w:rsidRPr="0025748F" w:rsidRDefault="000E5441" w:rsidP="0025748F">
      <w:pPr>
        <w:adjustRightInd w:val="0"/>
        <w:spacing w:before="240"/>
        <w:ind w:left="284" w:right="353"/>
        <w:jc w:val="both"/>
      </w:pPr>
      <w:proofErr w:type="gramStart"/>
      <w:r w:rsidRPr="0025748F">
        <w:t>edilerek</w:t>
      </w:r>
      <w:proofErr w:type="gramEnd"/>
      <w:r w:rsidRPr="0025748F">
        <w:t>, ‘Atık Yönetim Sorumlusuna’ bildirilir.</w:t>
      </w:r>
    </w:p>
    <w:p w:rsidR="000E5441" w:rsidRPr="0025748F" w:rsidRDefault="000E5441" w:rsidP="0025748F">
      <w:pPr>
        <w:adjustRightInd w:val="0"/>
        <w:spacing w:before="240"/>
        <w:ind w:left="284" w:right="353"/>
        <w:jc w:val="both"/>
        <w:rPr>
          <w:b/>
          <w:bCs/>
        </w:rPr>
      </w:pPr>
      <w:proofErr w:type="gramStart"/>
      <w:r w:rsidRPr="0025748F">
        <w:rPr>
          <w:b/>
          <w:bCs/>
        </w:rPr>
        <w:t>b)</w:t>
      </w:r>
      <w:proofErr w:type="gramEnd"/>
      <w:r w:rsidRPr="0025748F">
        <w:rPr>
          <w:b/>
          <w:bCs/>
        </w:rPr>
        <w:t>Raporlamadan sorumlu personel</w:t>
      </w:r>
    </w:p>
    <w:p w:rsidR="000E5441" w:rsidRPr="0025748F" w:rsidRDefault="000E5441" w:rsidP="0025748F">
      <w:pPr>
        <w:adjustRightInd w:val="0"/>
        <w:spacing w:before="240"/>
        <w:ind w:left="284" w:right="353"/>
        <w:jc w:val="both"/>
      </w:pPr>
      <w:r w:rsidRPr="0025748F">
        <w:t>Kayıtların hazırlanması ve saklanmasından ‘Atık Yönetim Sorumlusu’ mesuldür.</w:t>
      </w:r>
    </w:p>
    <w:p w:rsidR="0025748F" w:rsidRPr="0025748F" w:rsidRDefault="0025748F" w:rsidP="0025748F">
      <w:pPr>
        <w:adjustRightInd w:val="0"/>
        <w:spacing w:before="240"/>
        <w:ind w:left="284" w:right="353"/>
        <w:jc w:val="both"/>
      </w:pPr>
    </w:p>
    <w:p w:rsidR="0081592D" w:rsidRDefault="0081592D">
      <w:pPr>
        <w:rPr>
          <w:b/>
          <w:bCs/>
        </w:rPr>
      </w:pPr>
      <w:r>
        <w:rPr>
          <w:b/>
          <w:bCs/>
        </w:rPr>
        <w:br w:type="page"/>
      </w:r>
    </w:p>
    <w:p w:rsidR="0081592D" w:rsidRDefault="0081592D" w:rsidP="0025748F">
      <w:pPr>
        <w:adjustRightInd w:val="0"/>
        <w:spacing w:before="240"/>
        <w:ind w:left="284" w:right="353"/>
        <w:jc w:val="both"/>
        <w:rPr>
          <w:b/>
          <w:bCs/>
        </w:rPr>
      </w:pPr>
    </w:p>
    <w:p w:rsidR="000E5441" w:rsidRPr="0025748F" w:rsidRDefault="000E5441" w:rsidP="0025748F">
      <w:pPr>
        <w:adjustRightInd w:val="0"/>
        <w:spacing w:before="240"/>
        <w:ind w:left="284" w:right="353"/>
        <w:jc w:val="both"/>
        <w:rPr>
          <w:b/>
          <w:bCs/>
        </w:rPr>
      </w:pPr>
      <w:r w:rsidRPr="0025748F">
        <w:rPr>
          <w:b/>
          <w:bCs/>
        </w:rPr>
        <w:t>13- BÖLÜM BAZINDA ATIKLAR</w:t>
      </w:r>
    </w:p>
    <w:p w:rsidR="000E5441" w:rsidRPr="000E5441" w:rsidRDefault="000E5441" w:rsidP="0025748F">
      <w:pPr>
        <w:adjustRightInd w:val="0"/>
        <w:spacing w:before="240"/>
        <w:ind w:left="284" w:right="353"/>
        <w:jc w:val="both"/>
        <w:rPr>
          <w:b/>
          <w:bCs/>
          <w:sz w:val="18"/>
          <w:szCs w:val="18"/>
        </w:rPr>
      </w:pPr>
    </w:p>
    <w:tbl>
      <w:tblPr>
        <w:tblStyle w:val="TabloKlavuzu"/>
        <w:tblW w:w="0" w:type="auto"/>
        <w:jc w:val="center"/>
        <w:tblLook w:val="04A0" w:firstRow="1" w:lastRow="0" w:firstColumn="1" w:lastColumn="0" w:noHBand="0" w:noVBand="1"/>
      </w:tblPr>
      <w:tblGrid>
        <w:gridCol w:w="2547"/>
        <w:gridCol w:w="2693"/>
        <w:gridCol w:w="2952"/>
        <w:gridCol w:w="2576"/>
      </w:tblGrid>
      <w:tr w:rsidR="000E5441" w:rsidRPr="000E5441" w:rsidTr="0081592D">
        <w:trPr>
          <w:trHeight w:val="435"/>
          <w:jc w:val="center"/>
        </w:trPr>
        <w:tc>
          <w:tcPr>
            <w:tcW w:w="2547" w:type="dxa"/>
            <w:vMerge w:val="restart"/>
          </w:tcPr>
          <w:p w:rsidR="000E5441" w:rsidRPr="000E5441" w:rsidRDefault="000E5441" w:rsidP="0025748F">
            <w:pPr>
              <w:autoSpaceDE w:val="0"/>
              <w:autoSpaceDN w:val="0"/>
              <w:adjustRightInd w:val="0"/>
              <w:ind w:left="284" w:right="353"/>
              <w:jc w:val="center"/>
              <w:rPr>
                <w:b/>
                <w:bCs/>
                <w:sz w:val="18"/>
                <w:szCs w:val="18"/>
              </w:rPr>
            </w:pPr>
          </w:p>
          <w:p w:rsidR="000E5441" w:rsidRPr="000E5441" w:rsidRDefault="000E5441" w:rsidP="0025748F">
            <w:pPr>
              <w:autoSpaceDE w:val="0"/>
              <w:autoSpaceDN w:val="0"/>
              <w:adjustRightInd w:val="0"/>
              <w:ind w:left="284" w:right="353"/>
              <w:jc w:val="center"/>
              <w:rPr>
                <w:b/>
                <w:bCs/>
                <w:sz w:val="18"/>
                <w:szCs w:val="18"/>
              </w:rPr>
            </w:pPr>
            <w:r w:rsidRPr="000E5441">
              <w:rPr>
                <w:b/>
                <w:bCs/>
                <w:sz w:val="18"/>
                <w:szCs w:val="18"/>
              </w:rPr>
              <w:t>BÖLÜM</w:t>
            </w:r>
          </w:p>
        </w:tc>
        <w:tc>
          <w:tcPr>
            <w:tcW w:w="2693" w:type="dxa"/>
          </w:tcPr>
          <w:p w:rsidR="000E5441" w:rsidRPr="000E5441" w:rsidRDefault="000E5441" w:rsidP="0025748F">
            <w:pPr>
              <w:autoSpaceDE w:val="0"/>
              <w:autoSpaceDN w:val="0"/>
              <w:adjustRightInd w:val="0"/>
              <w:ind w:left="284" w:right="353"/>
              <w:jc w:val="center"/>
              <w:rPr>
                <w:b/>
                <w:bCs/>
                <w:sz w:val="18"/>
                <w:szCs w:val="18"/>
              </w:rPr>
            </w:pPr>
            <w:r w:rsidRPr="000E5441">
              <w:rPr>
                <w:b/>
                <w:bCs/>
                <w:sz w:val="18"/>
                <w:szCs w:val="18"/>
              </w:rPr>
              <w:t>TIBBİ ATIKLAR</w:t>
            </w:r>
          </w:p>
        </w:tc>
        <w:tc>
          <w:tcPr>
            <w:tcW w:w="2952" w:type="dxa"/>
          </w:tcPr>
          <w:p w:rsidR="000E5441" w:rsidRPr="000E5441" w:rsidRDefault="000E5441" w:rsidP="0025748F">
            <w:pPr>
              <w:autoSpaceDE w:val="0"/>
              <w:autoSpaceDN w:val="0"/>
              <w:adjustRightInd w:val="0"/>
              <w:ind w:left="284" w:right="353"/>
              <w:jc w:val="center"/>
              <w:rPr>
                <w:b/>
                <w:bCs/>
                <w:sz w:val="18"/>
                <w:szCs w:val="18"/>
              </w:rPr>
            </w:pPr>
            <w:r w:rsidRPr="000E5441">
              <w:rPr>
                <w:b/>
                <w:bCs/>
                <w:sz w:val="18"/>
                <w:szCs w:val="18"/>
              </w:rPr>
              <w:t>GERİ DÖNÜŞÜMLÜ ATIKLAR</w:t>
            </w:r>
          </w:p>
        </w:tc>
        <w:tc>
          <w:tcPr>
            <w:tcW w:w="2576" w:type="dxa"/>
          </w:tcPr>
          <w:p w:rsidR="000E5441" w:rsidRPr="000E5441" w:rsidRDefault="000E5441" w:rsidP="0025748F">
            <w:pPr>
              <w:autoSpaceDE w:val="0"/>
              <w:autoSpaceDN w:val="0"/>
              <w:adjustRightInd w:val="0"/>
              <w:ind w:left="284" w:right="353"/>
              <w:jc w:val="center"/>
              <w:rPr>
                <w:b/>
                <w:bCs/>
                <w:sz w:val="18"/>
                <w:szCs w:val="18"/>
              </w:rPr>
            </w:pPr>
            <w:r w:rsidRPr="000E5441">
              <w:rPr>
                <w:b/>
                <w:bCs/>
                <w:sz w:val="18"/>
                <w:szCs w:val="18"/>
              </w:rPr>
              <w:t>EVSEL ATIKLAR</w:t>
            </w:r>
          </w:p>
        </w:tc>
      </w:tr>
      <w:tr w:rsidR="000E5441" w:rsidRPr="000E5441" w:rsidTr="0081592D">
        <w:trPr>
          <w:trHeight w:val="274"/>
          <w:jc w:val="center"/>
        </w:trPr>
        <w:tc>
          <w:tcPr>
            <w:tcW w:w="2547" w:type="dxa"/>
            <w:vMerge/>
          </w:tcPr>
          <w:p w:rsidR="000E5441" w:rsidRPr="000E5441" w:rsidRDefault="000E5441" w:rsidP="0025748F">
            <w:pPr>
              <w:autoSpaceDE w:val="0"/>
              <w:autoSpaceDN w:val="0"/>
              <w:adjustRightInd w:val="0"/>
              <w:ind w:left="284" w:right="353"/>
              <w:jc w:val="both"/>
              <w:rPr>
                <w:b/>
                <w:bCs/>
                <w:sz w:val="18"/>
                <w:szCs w:val="18"/>
              </w:rPr>
            </w:pPr>
          </w:p>
        </w:tc>
        <w:tc>
          <w:tcPr>
            <w:tcW w:w="2693" w:type="dxa"/>
            <w:shd w:val="clear" w:color="auto" w:fill="FF0000"/>
          </w:tcPr>
          <w:p w:rsidR="000E5441" w:rsidRPr="000E5441" w:rsidRDefault="000E5441" w:rsidP="0025748F">
            <w:pPr>
              <w:autoSpaceDE w:val="0"/>
              <w:autoSpaceDN w:val="0"/>
              <w:adjustRightInd w:val="0"/>
              <w:ind w:left="284" w:right="353"/>
              <w:jc w:val="both"/>
              <w:rPr>
                <w:b/>
                <w:bCs/>
                <w:color w:val="FF0000"/>
                <w:sz w:val="18"/>
                <w:szCs w:val="18"/>
              </w:rPr>
            </w:pPr>
          </w:p>
        </w:tc>
        <w:tc>
          <w:tcPr>
            <w:tcW w:w="2952" w:type="dxa"/>
            <w:shd w:val="clear" w:color="auto" w:fill="365F91" w:themeFill="accent1" w:themeFillShade="BF"/>
          </w:tcPr>
          <w:p w:rsidR="000E5441" w:rsidRPr="000E5441" w:rsidRDefault="000E5441" w:rsidP="0025748F">
            <w:pPr>
              <w:autoSpaceDE w:val="0"/>
              <w:autoSpaceDN w:val="0"/>
              <w:adjustRightInd w:val="0"/>
              <w:ind w:left="284" w:right="353"/>
              <w:jc w:val="both"/>
              <w:rPr>
                <w:b/>
                <w:bCs/>
                <w:sz w:val="18"/>
                <w:szCs w:val="18"/>
              </w:rPr>
            </w:pPr>
          </w:p>
        </w:tc>
        <w:tc>
          <w:tcPr>
            <w:tcW w:w="2576" w:type="dxa"/>
            <w:shd w:val="clear" w:color="auto" w:fill="000000" w:themeFill="text1"/>
          </w:tcPr>
          <w:p w:rsidR="000E5441" w:rsidRPr="000E5441" w:rsidRDefault="000E5441" w:rsidP="0025748F">
            <w:pPr>
              <w:autoSpaceDE w:val="0"/>
              <w:autoSpaceDN w:val="0"/>
              <w:adjustRightInd w:val="0"/>
              <w:ind w:left="284" w:right="353"/>
              <w:jc w:val="both"/>
              <w:rPr>
                <w:b/>
                <w:bCs/>
                <w:sz w:val="18"/>
                <w:szCs w:val="18"/>
              </w:rPr>
            </w:pPr>
          </w:p>
        </w:tc>
      </w:tr>
      <w:tr w:rsidR="000E5441" w:rsidRPr="000E5441" w:rsidTr="0081592D">
        <w:trPr>
          <w:jc w:val="center"/>
        </w:trPr>
        <w:tc>
          <w:tcPr>
            <w:tcW w:w="2547" w:type="dxa"/>
            <w:vAlign w:val="center"/>
          </w:tcPr>
          <w:p w:rsidR="000E5441" w:rsidRPr="000E5441" w:rsidRDefault="000E5441" w:rsidP="0025748F">
            <w:pPr>
              <w:autoSpaceDE w:val="0"/>
              <w:autoSpaceDN w:val="0"/>
              <w:adjustRightInd w:val="0"/>
              <w:ind w:left="284" w:right="353"/>
              <w:jc w:val="center"/>
              <w:rPr>
                <w:bCs/>
                <w:sz w:val="18"/>
                <w:szCs w:val="18"/>
              </w:rPr>
            </w:pPr>
          </w:p>
          <w:p w:rsidR="000E5441" w:rsidRPr="000E5441" w:rsidRDefault="000E5441" w:rsidP="0025748F">
            <w:pPr>
              <w:autoSpaceDE w:val="0"/>
              <w:autoSpaceDN w:val="0"/>
              <w:adjustRightInd w:val="0"/>
              <w:ind w:left="284" w:right="353"/>
              <w:jc w:val="center"/>
              <w:rPr>
                <w:bCs/>
                <w:sz w:val="18"/>
                <w:szCs w:val="18"/>
              </w:rPr>
            </w:pPr>
          </w:p>
          <w:p w:rsidR="000E5441" w:rsidRPr="000E5441" w:rsidRDefault="000E5441" w:rsidP="0025748F">
            <w:pPr>
              <w:autoSpaceDE w:val="0"/>
              <w:autoSpaceDN w:val="0"/>
              <w:adjustRightInd w:val="0"/>
              <w:ind w:left="284" w:right="353"/>
              <w:jc w:val="center"/>
              <w:rPr>
                <w:bCs/>
                <w:sz w:val="18"/>
                <w:szCs w:val="18"/>
              </w:rPr>
            </w:pPr>
            <w:r w:rsidRPr="000E5441">
              <w:rPr>
                <w:bCs/>
                <w:sz w:val="18"/>
                <w:szCs w:val="18"/>
              </w:rPr>
              <w:t>ATIK TANIMLAMALARI</w:t>
            </w:r>
          </w:p>
        </w:tc>
        <w:tc>
          <w:tcPr>
            <w:tcW w:w="2693"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Sağlık kuruluşlarından</w:t>
            </w:r>
          </w:p>
          <w:p w:rsidR="000E5441" w:rsidRPr="000E5441" w:rsidRDefault="000E5441" w:rsidP="0025748F">
            <w:pPr>
              <w:autoSpaceDE w:val="0"/>
              <w:autoSpaceDN w:val="0"/>
              <w:adjustRightInd w:val="0"/>
              <w:ind w:left="284" w:right="353"/>
              <w:rPr>
                <w:sz w:val="18"/>
                <w:szCs w:val="18"/>
              </w:rPr>
            </w:pPr>
            <w:proofErr w:type="gramStart"/>
            <w:r w:rsidRPr="000E5441">
              <w:rPr>
                <w:sz w:val="18"/>
                <w:szCs w:val="18"/>
              </w:rPr>
              <w:t>kaynaklanan</w:t>
            </w:r>
            <w:proofErr w:type="gramEnd"/>
            <w:r w:rsidRPr="000E5441">
              <w:rPr>
                <w:sz w:val="18"/>
                <w:szCs w:val="18"/>
              </w:rPr>
              <w:t xml:space="preserve"> patolojik</w:t>
            </w:r>
          </w:p>
          <w:p w:rsidR="000E5441" w:rsidRPr="000E5441" w:rsidRDefault="000E5441" w:rsidP="0025748F">
            <w:pPr>
              <w:autoSpaceDE w:val="0"/>
              <w:autoSpaceDN w:val="0"/>
              <w:adjustRightInd w:val="0"/>
              <w:ind w:left="284" w:right="353"/>
              <w:rPr>
                <w:sz w:val="18"/>
                <w:szCs w:val="18"/>
              </w:rPr>
            </w:pPr>
            <w:proofErr w:type="gramStart"/>
            <w:r w:rsidRPr="000E5441">
              <w:rPr>
                <w:sz w:val="18"/>
                <w:szCs w:val="18"/>
              </w:rPr>
              <w:t>ve</w:t>
            </w:r>
            <w:proofErr w:type="gramEnd"/>
            <w:r w:rsidRPr="000E5441">
              <w:rPr>
                <w:sz w:val="18"/>
                <w:szCs w:val="18"/>
              </w:rPr>
              <w:t xml:space="preserve"> patolojik olmayan,</w:t>
            </w:r>
          </w:p>
          <w:p w:rsidR="000E5441" w:rsidRPr="000E5441" w:rsidRDefault="000E5441" w:rsidP="0025748F">
            <w:pPr>
              <w:autoSpaceDE w:val="0"/>
              <w:autoSpaceDN w:val="0"/>
              <w:adjustRightInd w:val="0"/>
              <w:ind w:left="284" w:right="353"/>
              <w:rPr>
                <w:sz w:val="18"/>
                <w:szCs w:val="18"/>
              </w:rPr>
            </w:pPr>
            <w:r w:rsidRPr="000E5441">
              <w:rPr>
                <w:sz w:val="18"/>
                <w:szCs w:val="18"/>
              </w:rPr>
              <w:t>enfekte kimyasal ve</w:t>
            </w:r>
          </w:p>
          <w:p w:rsidR="000E5441" w:rsidRPr="000E5441" w:rsidRDefault="000E5441" w:rsidP="0025748F">
            <w:pPr>
              <w:autoSpaceDE w:val="0"/>
              <w:autoSpaceDN w:val="0"/>
              <w:adjustRightInd w:val="0"/>
              <w:ind w:left="284" w:right="353"/>
              <w:rPr>
                <w:sz w:val="18"/>
                <w:szCs w:val="18"/>
              </w:rPr>
            </w:pPr>
            <w:r w:rsidRPr="000E5441">
              <w:rPr>
                <w:sz w:val="18"/>
                <w:szCs w:val="18"/>
              </w:rPr>
              <w:t>farmasotik atıklar ile</w:t>
            </w:r>
          </w:p>
          <w:p w:rsidR="000E5441" w:rsidRPr="000E5441" w:rsidRDefault="000E5441" w:rsidP="0025748F">
            <w:pPr>
              <w:autoSpaceDE w:val="0"/>
              <w:autoSpaceDN w:val="0"/>
              <w:adjustRightInd w:val="0"/>
              <w:ind w:left="284" w:right="353"/>
              <w:rPr>
                <w:sz w:val="18"/>
                <w:szCs w:val="18"/>
              </w:rPr>
            </w:pPr>
            <w:proofErr w:type="gramStart"/>
            <w:r w:rsidRPr="000E5441">
              <w:rPr>
                <w:sz w:val="18"/>
                <w:szCs w:val="18"/>
              </w:rPr>
              <w:t>kesici</w:t>
            </w:r>
            <w:proofErr w:type="gramEnd"/>
            <w:r w:rsidRPr="000E5441">
              <w:rPr>
                <w:sz w:val="18"/>
                <w:szCs w:val="18"/>
              </w:rPr>
              <w:t>-delici</w:t>
            </w:r>
          </w:p>
          <w:p w:rsidR="000E5441" w:rsidRPr="000E5441" w:rsidRDefault="000E5441" w:rsidP="0025748F">
            <w:pPr>
              <w:autoSpaceDE w:val="0"/>
              <w:autoSpaceDN w:val="0"/>
              <w:adjustRightInd w:val="0"/>
              <w:ind w:left="284" w:right="353"/>
              <w:jc w:val="both"/>
              <w:rPr>
                <w:b/>
                <w:bCs/>
                <w:sz w:val="18"/>
                <w:szCs w:val="18"/>
              </w:rPr>
            </w:pPr>
            <w:proofErr w:type="gramStart"/>
            <w:r w:rsidRPr="000E5441">
              <w:rPr>
                <w:sz w:val="18"/>
                <w:szCs w:val="18"/>
              </w:rPr>
              <w:t>malzemeler</w:t>
            </w:r>
            <w:proofErr w:type="gramEnd"/>
          </w:p>
        </w:tc>
        <w:tc>
          <w:tcPr>
            <w:tcW w:w="2952"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Ünitelerden atılan, enfekte</w:t>
            </w:r>
          </w:p>
          <w:p w:rsidR="000E5441" w:rsidRPr="000E5441" w:rsidRDefault="000E5441" w:rsidP="0025748F">
            <w:pPr>
              <w:autoSpaceDE w:val="0"/>
              <w:autoSpaceDN w:val="0"/>
              <w:adjustRightInd w:val="0"/>
              <w:ind w:left="284" w:right="353"/>
              <w:rPr>
                <w:sz w:val="18"/>
                <w:szCs w:val="18"/>
              </w:rPr>
            </w:pPr>
            <w:proofErr w:type="gramStart"/>
            <w:r w:rsidRPr="000E5441">
              <w:rPr>
                <w:sz w:val="18"/>
                <w:szCs w:val="18"/>
              </w:rPr>
              <w:t>olmamış</w:t>
            </w:r>
            <w:proofErr w:type="gramEnd"/>
            <w:r w:rsidRPr="000E5441">
              <w:rPr>
                <w:sz w:val="18"/>
                <w:szCs w:val="18"/>
              </w:rPr>
              <w:t xml:space="preserve"> ambalaj</w:t>
            </w:r>
          </w:p>
          <w:p w:rsidR="000E5441" w:rsidRPr="000E5441" w:rsidRDefault="000E5441" w:rsidP="0025748F">
            <w:pPr>
              <w:autoSpaceDE w:val="0"/>
              <w:autoSpaceDN w:val="0"/>
              <w:adjustRightInd w:val="0"/>
              <w:ind w:left="284" w:right="353"/>
              <w:rPr>
                <w:sz w:val="18"/>
                <w:szCs w:val="18"/>
              </w:rPr>
            </w:pPr>
            <w:proofErr w:type="gramStart"/>
            <w:r w:rsidRPr="000E5441">
              <w:rPr>
                <w:sz w:val="18"/>
                <w:szCs w:val="18"/>
              </w:rPr>
              <w:t>malzemesi</w:t>
            </w:r>
            <w:proofErr w:type="gramEnd"/>
            <w:r w:rsidRPr="000E5441">
              <w:rPr>
                <w:sz w:val="18"/>
                <w:szCs w:val="18"/>
              </w:rPr>
              <w:t xml:space="preserve"> atıkları, her türlü</w:t>
            </w:r>
          </w:p>
          <w:p w:rsidR="000E5441" w:rsidRPr="000E5441" w:rsidRDefault="000E5441" w:rsidP="0025748F">
            <w:pPr>
              <w:autoSpaceDE w:val="0"/>
              <w:autoSpaceDN w:val="0"/>
              <w:adjustRightInd w:val="0"/>
              <w:ind w:left="284" w:right="353"/>
              <w:rPr>
                <w:sz w:val="18"/>
                <w:szCs w:val="18"/>
              </w:rPr>
            </w:pPr>
            <w:proofErr w:type="gramStart"/>
            <w:r w:rsidRPr="000E5441">
              <w:rPr>
                <w:sz w:val="18"/>
                <w:szCs w:val="18"/>
              </w:rPr>
              <w:t>cam</w:t>
            </w:r>
            <w:proofErr w:type="gramEnd"/>
            <w:r w:rsidRPr="000E5441">
              <w:rPr>
                <w:sz w:val="18"/>
                <w:szCs w:val="18"/>
              </w:rPr>
              <w:t>, plastik,</w:t>
            </w:r>
          </w:p>
          <w:p w:rsidR="000E5441" w:rsidRPr="000E5441" w:rsidRDefault="000E5441" w:rsidP="0025748F">
            <w:pPr>
              <w:autoSpaceDE w:val="0"/>
              <w:autoSpaceDN w:val="0"/>
              <w:adjustRightInd w:val="0"/>
              <w:ind w:left="284" w:right="353"/>
              <w:jc w:val="both"/>
              <w:rPr>
                <w:b/>
                <w:bCs/>
                <w:sz w:val="18"/>
                <w:szCs w:val="18"/>
              </w:rPr>
            </w:pPr>
            <w:proofErr w:type="gramStart"/>
            <w:r w:rsidRPr="000E5441">
              <w:rPr>
                <w:sz w:val="18"/>
                <w:szCs w:val="18"/>
              </w:rPr>
              <w:t>kağıt</w:t>
            </w:r>
            <w:proofErr w:type="gramEnd"/>
            <w:r w:rsidRPr="000E5441">
              <w:rPr>
                <w:sz w:val="18"/>
                <w:szCs w:val="18"/>
              </w:rPr>
              <w:t>, karton, metal vb. atıklar</w:t>
            </w:r>
          </w:p>
        </w:tc>
        <w:tc>
          <w:tcPr>
            <w:tcW w:w="2576"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Ünitelerden atılan,</w:t>
            </w:r>
          </w:p>
          <w:p w:rsidR="000E5441" w:rsidRPr="000E5441" w:rsidRDefault="000E5441" w:rsidP="0025748F">
            <w:pPr>
              <w:autoSpaceDE w:val="0"/>
              <w:autoSpaceDN w:val="0"/>
              <w:adjustRightInd w:val="0"/>
              <w:ind w:left="284" w:right="353"/>
              <w:rPr>
                <w:sz w:val="18"/>
                <w:szCs w:val="18"/>
              </w:rPr>
            </w:pPr>
            <w:proofErr w:type="gramStart"/>
            <w:r w:rsidRPr="000E5441">
              <w:rPr>
                <w:sz w:val="18"/>
                <w:szCs w:val="18"/>
              </w:rPr>
              <w:t>ancak</w:t>
            </w:r>
            <w:proofErr w:type="gramEnd"/>
            <w:r w:rsidRPr="000E5441">
              <w:rPr>
                <w:sz w:val="18"/>
                <w:szCs w:val="18"/>
              </w:rPr>
              <w:t xml:space="preserve"> enfekte</w:t>
            </w:r>
          </w:p>
          <w:p w:rsidR="000E5441" w:rsidRPr="000E5441" w:rsidRDefault="000E5441" w:rsidP="0025748F">
            <w:pPr>
              <w:autoSpaceDE w:val="0"/>
              <w:autoSpaceDN w:val="0"/>
              <w:adjustRightInd w:val="0"/>
              <w:ind w:left="284" w:right="353"/>
              <w:rPr>
                <w:sz w:val="18"/>
                <w:szCs w:val="18"/>
              </w:rPr>
            </w:pPr>
            <w:proofErr w:type="gramStart"/>
            <w:r w:rsidRPr="000E5441">
              <w:rPr>
                <w:sz w:val="18"/>
                <w:szCs w:val="18"/>
              </w:rPr>
              <w:t>olmamış</w:t>
            </w:r>
            <w:proofErr w:type="gramEnd"/>
            <w:r w:rsidRPr="000E5441">
              <w:rPr>
                <w:sz w:val="18"/>
                <w:szCs w:val="18"/>
              </w:rPr>
              <w:t xml:space="preserve"> mutfak atığı,</w:t>
            </w:r>
          </w:p>
          <w:p w:rsidR="000E5441" w:rsidRPr="000E5441" w:rsidRDefault="000E5441" w:rsidP="0025748F">
            <w:pPr>
              <w:autoSpaceDE w:val="0"/>
              <w:autoSpaceDN w:val="0"/>
              <w:adjustRightInd w:val="0"/>
              <w:ind w:left="284" w:right="353"/>
              <w:jc w:val="both"/>
              <w:rPr>
                <w:b/>
                <w:bCs/>
                <w:sz w:val="18"/>
                <w:szCs w:val="18"/>
              </w:rPr>
            </w:pPr>
            <w:proofErr w:type="gramStart"/>
            <w:r w:rsidRPr="000E5441">
              <w:rPr>
                <w:sz w:val="18"/>
                <w:szCs w:val="18"/>
              </w:rPr>
              <w:t>bahçe</w:t>
            </w:r>
            <w:proofErr w:type="gramEnd"/>
            <w:r w:rsidRPr="000E5441">
              <w:rPr>
                <w:sz w:val="18"/>
                <w:szCs w:val="18"/>
              </w:rPr>
              <w:t xml:space="preserve"> atığı, büro atığı</w:t>
            </w:r>
          </w:p>
        </w:tc>
      </w:tr>
      <w:tr w:rsidR="000E5441" w:rsidRPr="000E5441" w:rsidTr="0081592D">
        <w:trPr>
          <w:jc w:val="center"/>
        </w:trPr>
        <w:tc>
          <w:tcPr>
            <w:tcW w:w="2547" w:type="dxa"/>
            <w:vAlign w:val="center"/>
          </w:tcPr>
          <w:p w:rsidR="000E5441" w:rsidRPr="000E5441" w:rsidRDefault="000E5441" w:rsidP="0025748F">
            <w:pPr>
              <w:autoSpaceDE w:val="0"/>
              <w:autoSpaceDN w:val="0"/>
              <w:adjustRightInd w:val="0"/>
              <w:ind w:left="284" w:right="353"/>
              <w:jc w:val="both"/>
              <w:rPr>
                <w:sz w:val="18"/>
                <w:szCs w:val="18"/>
              </w:rPr>
            </w:pPr>
          </w:p>
          <w:p w:rsidR="000E5441" w:rsidRPr="000E5441" w:rsidRDefault="000E5441" w:rsidP="0025748F">
            <w:pPr>
              <w:autoSpaceDE w:val="0"/>
              <w:autoSpaceDN w:val="0"/>
              <w:adjustRightInd w:val="0"/>
              <w:ind w:left="284" w:right="353"/>
              <w:jc w:val="both"/>
              <w:rPr>
                <w:sz w:val="18"/>
                <w:szCs w:val="18"/>
              </w:rPr>
            </w:pPr>
          </w:p>
          <w:p w:rsidR="000E5441" w:rsidRPr="000E5441" w:rsidRDefault="000E5441" w:rsidP="0025748F">
            <w:pPr>
              <w:autoSpaceDE w:val="0"/>
              <w:autoSpaceDN w:val="0"/>
              <w:adjustRightInd w:val="0"/>
              <w:ind w:left="284" w:right="353"/>
              <w:jc w:val="both"/>
              <w:rPr>
                <w:sz w:val="18"/>
                <w:szCs w:val="18"/>
              </w:rPr>
            </w:pPr>
          </w:p>
          <w:p w:rsidR="000E5441" w:rsidRPr="000E5441" w:rsidRDefault="000E5441" w:rsidP="0025748F">
            <w:pPr>
              <w:autoSpaceDE w:val="0"/>
              <w:autoSpaceDN w:val="0"/>
              <w:adjustRightInd w:val="0"/>
              <w:ind w:left="284" w:right="353"/>
              <w:jc w:val="both"/>
              <w:rPr>
                <w:sz w:val="18"/>
                <w:szCs w:val="18"/>
              </w:rPr>
            </w:pP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POLİKLİNİK</w:t>
            </w:r>
          </w:p>
        </w:tc>
        <w:tc>
          <w:tcPr>
            <w:tcW w:w="2693"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Önlük</w:t>
            </w:r>
          </w:p>
          <w:p w:rsidR="000E5441" w:rsidRPr="000E5441" w:rsidRDefault="000E5441" w:rsidP="0025748F">
            <w:pPr>
              <w:autoSpaceDE w:val="0"/>
              <w:autoSpaceDN w:val="0"/>
              <w:adjustRightInd w:val="0"/>
              <w:ind w:left="284" w:right="353"/>
              <w:rPr>
                <w:sz w:val="18"/>
                <w:szCs w:val="18"/>
              </w:rPr>
            </w:pPr>
            <w:r w:rsidRPr="000E5441">
              <w:rPr>
                <w:sz w:val="18"/>
                <w:szCs w:val="18"/>
              </w:rPr>
              <w:t>Eldiven</w:t>
            </w:r>
          </w:p>
          <w:p w:rsidR="000E5441" w:rsidRPr="000E5441" w:rsidRDefault="000E5441" w:rsidP="0025748F">
            <w:pPr>
              <w:autoSpaceDE w:val="0"/>
              <w:autoSpaceDN w:val="0"/>
              <w:adjustRightInd w:val="0"/>
              <w:ind w:left="284" w:right="353"/>
              <w:rPr>
                <w:sz w:val="18"/>
                <w:szCs w:val="18"/>
              </w:rPr>
            </w:pPr>
            <w:r w:rsidRPr="000E5441">
              <w:rPr>
                <w:sz w:val="18"/>
                <w:szCs w:val="18"/>
              </w:rPr>
              <w:t>Bone</w:t>
            </w:r>
          </w:p>
          <w:p w:rsidR="000E5441" w:rsidRPr="000E5441" w:rsidRDefault="000E5441" w:rsidP="0025748F">
            <w:pPr>
              <w:autoSpaceDE w:val="0"/>
              <w:autoSpaceDN w:val="0"/>
              <w:adjustRightInd w:val="0"/>
              <w:ind w:left="284" w:right="353"/>
              <w:rPr>
                <w:sz w:val="18"/>
                <w:szCs w:val="18"/>
              </w:rPr>
            </w:pPr>
            <w:r w:rsidRPr="000E5441">
              <w:rPr>
                <w:sz w:val="18"/>
                <w:szCs w:val="18"/>
              </w:rPr>
              <w:t>Maske</w:t>
            </w:r>
          </w:p>
          <w:p w:rsidR="000E5441" w:rsidRPr="000E5441" w:rsidRDefault="000E5441" w:rsidP="0025748F">
            <w:pPr>
              <w:autoSpaceDE w:val="0"/>
              <w:autoSpaceDN w:val="0"/>
              <w:adjustRightInd w:val="0"/>
              <w:ind w:left="284" w:right="353"/>
              <w:rPr>
                <w:sz w:val="18"/>
                <w:szCs w:val="18"/>
              </w:rPr>
            </w:pPr>
            <w:r w:rsidRPr="000E5441">
              <w:rPr>
                <w:sz w:val="18"/>
                <w:szCs w:val="18"/>
              </w:rPr>
              <w:t>Diş</w:t>
            </w:r>
          </w:p>
          <w:p w:rsidR="000E5441" w:rsidRPr="000E5441" w:rsidRDefault="000E5441" w:rsidP="0025748F">
            <w:pPr>
              <w:autoSpaceDE w:val="0"/>
              <w:autoSpaceDN w:val="0"/>
              <w:adjustRightInd w:val="0"/>
              <w:ind w:left="284" w:right="353"/>
              <w:rPr>
                <w:sz w:val="18"/>
                <w:szCs w:val="18"/>
              </w:rPr>
            </w:pPr>
            <w:r w:rsidRPr="000E5441">
              <w:rPr>
                <w:sz w:val="18"/>
                <w:szCs w:val="18"/>
              </w:rPr>
              <w:t>Flakon ve Ampuller</w:t>
            </w:r>
          </w:p>
          <w:p w:rsidR="000E5441" w:rsidRPr="000E5441" w:rsidRDefault="000E5441" w:rsidP="0025748F">
            <w:pPr>
              <w:autoSpaceDE w:val="0"/>
              <w:autoSpaceDN w:val="0"/>
              <w:adjustRightInd w:val="0"/>
              <w:ind w:left="284" w:right="353"/>
              <w:rPr>
                <w:sz w:val="18"/>
                <w:szCs w:val="18"/>
              </w:rPr>
            </w:pPr>
            <w:r w:rsidRPr="000E5441">
              <w:rPr>
                <w:sz w:val="18"/>
                <w:szCs w:val="18"/>
              </w:rPr>
              <w:t>Enjektör İğneleri</w:t>
            </w:r>
          </w:p>
          <w:p w:rsidR="000E5441" w:rsidRPr="000E5441" w:rsidRDefault="000E5441" w:rsidP="0025748F">
            <w:pPr>
              <w:autoSpaceDE w:val="0"/>
              <w:autoSpaceDN w:val="0"/>
              <w:adjustRightInd w:val="0"/>
              <w:ind w:left="284" w:right="353"/>
              <w:rPr>
                <w:sz w:val="18"/>
                <w:szCs w:val="18"/>
              </w:rPr>
            </w:pPr>
            <w:r w:rsidRPr="000E5441">
              <w:rPr>
                <w:sz w:val="18"/>
                <w:szCs w:val="18"/>
              </w:rPr>
              <w:t>Bistüri</w:t>
            </w: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Pansuman Malzemeleri</w:t>
            </w:r>
          </w:p>
        </w:tc>
        <w:tc>
          <w:tcPr>
            <w:tcW w:w="2952"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Steril Alet Poşetleri</w:t>
            </w:r>
          </w:p>
          <w:p w:rsidR="000E5441" w:rsidRPr="000E5441" w:rsidRDefault="000E5441" w:rsidP="0025748F">
            <w:pPr>
              <w:autoSpaceDE w:val="0"/>
              <w:autoSpaceDN w:val="0"/>
              <w:adjustRightInd w:val="0"/>
              <w:ind w:left="284" w:right="353"/>
              <w:rPr>
                <w:sz w:val="18"/>
                <w:szCs w:val="18"/>
              </w:rPr>
            </w:pPr>
            <w:r w:rsidRPr="000E5441">
              <w:rPr>
                <w:sz w:val="18"/>
                <w:szCs w:val="18"/>
              </w:rPr>
              <w:t>Plastik Bardaklar</w:t>
            </w: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Meşrubat Şişe ve Kutuları</w:t>
            </w:r>
          </w:p>
        </w:tc>
        <w:tc>
          <w:tcPr>
            <w:tcW w:w="2576" w:type="dxa"/>
            <w:vAlign w:val="center"/>
          </w:tcPr>
          <w:p w:rsidR="000E5441" w:rsidRPr="000E5441" w:rsidRDefault="000E5441" w:rsidP="0025748F">
            <w:pPr>
              <w:autoSpaceDE w:val="0"/>
              <w:autoSpaceDN w:val="0"/>
              <w:adjustRightInd w:val="0"/>
              <w:ind w:left="284" w:right="353"/>
              <w:jc w:val="both"/>
              <w:rPr>
                <w:b/>
                <w:bCs/>
                <w:sz w:val="18"/>
                <w:szCs w:val="18"/>
              </w:rPr>
            </w:pPr>
            <w:r w:rsidRPr="000E5441">
              <w:rPr>
                <w:sz w:val="18"/>
                <w:szCs w:val="18"/>
              </w:rPr>
              <w:t>Gıda ve büro atıkları</w:t>
            </w:r>
          </w:p>
        </w:tc>
      </w:tr>
      <w:tr w:rsidR="000E5441" w:rsidRPr="000E5441" w:rsidTr="0081592D">
        <w:trPr>
          <w:jc w:val="center"/>
        </w:trPr>
        <w:tc>
          <w:tcPr>
            <w:tcW w:w="2547" w:type="dxa"/>
            <w:vAlign w:val="center"/>
          </w:tcPr>
          <w:p w:rsidR="000E5441" w:rsidRPr="000E5441" w:rsidRDefault="000E5441" w:rsidP="0025748F">
            <w:pPr>
              <w:autoSpaceDE w:val="0"/>
              <w:autoSpaceDN w:val="0"/>
              <w:adjustRightInd w:val="0"/>
              <w:ind w:left="284" w:right="353"/>
              <w:jc w:val="both"/>
              <w:rPr>
                <w:sz w:val="18"/>
                <w:szCs w:val="18"/>
              </w:rPr>
            </w:pPr>
          </w:p>
          <w:p w:rsidR="000E5441" w:rsidRPr="000E5441" w:rsidRDefault="000E5441" w:rsidP="0025748F">
            <w:pPr>
              <w:autoSpaceDE w:val="0"/>
              <w:autoSpaceDN w:val="0"/>
              <w:adjustRightInd w:val="0"/>
              <w:ind w:left="284" w:right="353"/>
              <w:jc w:val="both"/>
              <w:rPr>
                <w:sz w:val="18"/>
                <w:szCs w:val="18"/>
              </w:rPr>
            </w:pP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LABORATUVAR</w:t>
            </w:r>
          </w:p>
        </w:tc>
        <w:tc>
          <w:tcPr>
            <w:tcW w:w="2693"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 xml:space="preserve">Eldiven </w:t>
            </w:r>
          </w:p>
          <w:p w:rsidR="000E5441" w:rsidRPr="000E5441" w:rsidRDefault="000E5441" w:rsidP="0025748F">
            <w:pPr>
              <w:autoSpaceDE w:val="0"/>
              <w:autoSpaceDN w:val="0"/>
              <w:adjustRightInd w:val="0"/>
              <w:ind w:left="284" w:right="353"/>
              <w:rPr>
                <w:sz w:val="18"/>
                <w:szCs w:val="18"/>
              </w:rPr>
            </w:pPr>
            <w:r w:rsidRPr="000E5441">
              <w:rPr>
                <w:sz w:val="18"/>
                <w:szCs w:val="18"/>
              </w:rPr>
              <w:t>Bone</w:t>
            </w:r>
          </w:p>
          <w:p w:rsidR="000E5441" w:rsidRPr="000E5441" w:rsidRDefault="000E5441" w:rsidP="0025748F">
            <w:pPr>
              <w:autoSpaceDE w:val="0"/>
              <w:autoSpaceDN w:val="0"/>
              <w:adjustRightInd w:val="0"/>
              <w:ind w:left="284" w:right="353"/>
              <w:rPr>
                <w:sz w:val="18"/>
                <w:szCs w:val="18"/>
              </w:rPr>
            </w:pPr>
            <w:r w:rsidRPr="000E5441">
              <w:rPr>
                <w:sz w:val="18"/>
                <w:szCs w:val="18"/>
              </w:rPr>
              <w:t>Maske</w:t>
            </w:r>
          </w:p>
          <w:p w:rsidR="000E5441" w:rsidRPr="000E5441" w:rsidRDefault="000E5441" w:rsidP="0025748F">
            <w:pPr>
              <w:autoSpaceDE w:val="0"/>
              <w:autoSpaceDN w:val="0"/>
              <w:adjustRightInd w:val="0"/>
              <w:ind w:left="284" w:right="353"/>
              <w:rPr>
                <w:sz w:val="18"/>
                <w:szCs w:val="18"/>
              </w:rPr>
            </w:pPr>
            <w:r w:rsidRPr="000E5441">
              <w:rPr>
                <w:sz w:val="18"/>
                <w:szCs w:val="18"/>
              </w:rPr>
              <w:t>Akrilik</w:t>
            </w:r>
          </w:p>
          <w:p w:rsidR="000E5441" w:rsidRPr="000E5441" w:rsidRDefault="000E5441" w:rsidP="0025748F">
            <w:pPr>
              <w:autoSpaceDE w:val="0"/>
              <w:autoSpaceDN w:val="0"/>
              <w:adjustRightInd w:val="0"/>
              <w:ind w:left="284" w:right="353"/>
              <w:rPr>
                <w:sz w:val="18"/>
                <w:szCs w:val="18"/>
              </w:rPr>
            </w:pPr>
            <w:r w:rsidRPr="000E5441">
              <w:rPr>
                <w:sz w:val="18"/>
                <w:szCs w:val="18"/>
              </w:rPr>
              <w:t>Ölçü Maddesi</w:t>
            </w: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Pembe Mum</w:t>
            </w:r>
          </w:p>
        </w:tc>
        <w:tc>
          <w:tcPr>
            <w:tcW w:w="2952" w:type="dxa"/>
            <w:vAlign w:val="center"/>
          </w:tcPr>
          <w:p w:rsidR="000E5441" w:rsidRPr="000E5441" w:rsidRDefault="000E5441" w:rsidP="0025748F">
            <w:pPr>
              <w:autoSpaceDE w:val="0"/>
              <w:autoSpaceDN w:val="0"/>
              <w:adjustRightInd w:val="0"/>
              <w:ind w:left="284" w:right="353"/>
              <w:jc w:val="both"/>
              <w:rPr>
                <w:sz w:val="18"/>
                <w:szCs w:val="18"/>
              </w:rPr>
            </w:pPr>
            <w:r w:rsidRPr="000E5441">
              <w:rPr>
                <w:sz w:val="18"/>
                <w:szCs w:val="18"/>
              </w:rPr>
              <w:t>Plastik Bardaklar</w:t>
            </w: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Meşrubat Şişe ve Kutuları</w:t>
            </w:r>
          </w:p>
        </w:tc>
        <w:tc>
          <w:tcPr>
            <w:tcW w:w="2576" w:type="dxa"/>
            <w:vAlign w:val="center"/>
          </w:tcPr>
          <w:p w:rsidR="000E5441" w:rsidRPr="000E5441" w:rsidRDefault="000E5441" w:rsidP="0025748F">
            <w:pPr>
              <w:autoSpaceDE w:val="0"/>
              <w:autoSpaceDN w:val="0"/>
              <w:adjustRightInd w:val="0"/>
              <w:ind w:left="284" w:right="353"/>
              <w:jc w:val="both"/>
              <w:rPr>
                <w:b/>
                <w:bCs/>
                <w:sz w:val="18"/>
                <w:szCs w:val="18"/>
              </w:rPr>
            </w:pPr>
            <w:r w:rsidRPr="000E5441">
              <w:rPr>
                <w:sz w:val="18"/>
                <w:szCs w:val="18"/>
              </w:rPr>
              <w:t>Gıda ve büro atıkları</w:t>
            </w:r>
          </w:p>
        </w:tc>
      </w:tr>
      <w:tr w:rsidR="000E5441" w:rsidRPr="000E5441" w:rsidTr="0081592D">
        <w:trPr>
          <w:jc w:val="center"/>
        </w:trPr>
        <w:tc>
          <w:tcPr>
            <w:tcW w:w="2547" w:type="dxa"/>
            <w:vAlign w:val="center"/>
          </w:tcPr>
          <w:p w:rsidR="000E5441" w:rsidRPr="000E5441" w:rsidRDefault="000E5441" w:rsidP="0025748F">
            <w:pPr>
              <w:autoSpaceDE w:val="0"/>
              <w:autoSpaceDN w:val="0"/>
              <w:adjustRightInd w:val="0"/>
              <w:ind w:left="284" w:right="353"/>
              <w:jc w:val="both"/>
              <w:rPr>
                <w:sz w:val="18"/>
                <w:szCs w:val="18"/>
              </w:rPr>
            </w:pP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RÖNTGEN</w:t>
            </w:r>
          </w:p>
        </w:tc>
        <w:tc>
          <w:tcPr>
            <w:tcW w:w="2693"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Eldiven</w:t>
            </w:r>
          </w:p>
          <w:p w:rsidR="000E5441" w:rsidRPr="000E5441" w:rsidRDefault="000E5441" w:rsidP="0025748F">
            <w:pPr>
              <w:autoSpaceDE w:val="0"/>
              <w:autoSpaceDN w:val="0"/>
              <w:adjustRightInd w:val="0"/>
              <w:ind w:left="284" w:right="353"/>
              <w:rPr>
                <w:sz w:val="18"/>
                <w:szCs w:val="18"/>
              </w:rPr>
            </w:pPr>
            <w:r w:rsidRPr="000E5441">
              <w:rPr>
                <w:sz w:val="18"/>
                <w:szCs w:val="18"/>
              </w:rPr>
              <w:t>Maske</w:t>
            </w: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RVG Sensör Kılıfları</w:t>
            </w:r>
          </w:p>
        </w:tc>
        <w:tc>
          <w:tcPr>
            <w:tcW w:w="2952"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Plastik Bardaklar</w:t>
            </w: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Meşrubat Şişe ve Kutuları</w:t>
            </w:r>
          </w:p>
        </w:tc>
        <w:tc>
          <w:tcPr>
            <w:tcW w:w="2576" w:type="dxa"/>
            <w:vAlign w:val="center"/>
          </w:tcPr>
          <w:p w:rsidR="000E5441" w:rsidRPr="000E5441" w:rsidRDefault="000E5441" w:rsidP="0025748F">
            <w:pPr>
              <w:autoSpaceDE w:val="0"/>
              <w:autoSpaceDN w:val="0"/>
              <w:adjustRightInd w:val="0"/>
              <w:ind w:left="284" w:right="353"/>
              <w:jc w:val="both"/>
              <w:rPr>
                <w:b/>
                <w:bCs/>
                <w:sz w:val="18"/>
                <w:szCs w:val="18"/>
              </w:rPr>
            </w:pPr>
            <w:r w:rsidRPr="000E5441">
              <w:rPr>
                <w:sz w:val="18"/>
                <w:szCs w:val="18"/>
              </w:rPr>
              <w:t>Gıda ve büro atıkları</w:t>
            </w:r>
          </w:p>
        </w:tc>
      </w:tr>
      <w:tr w:rsidR="000E5441" w:rsidRPr="000E5441" w:rsidTr="0081592D">
        <w:trPr>
          <w:jc w:val="center"/>
        </w:trPr>
        <w:tc>
          <w:tcPr>
            <w:tcW w:w="2547" w:type="dxa"/>
            <w:vAlign w:val="center"/>
          </w:tcPr>
          <w:p w:rsidR="000E5441" w:rsidRPr="000E5441" w:rsidRDefault="000E5441" w:rsidP="0025748F">
            <w:pPr>
              <w:autoSpaceDE w:val="0"/>
              <w:autoSpaceDN w:val="0"/>
              <w:adjustRightInd w:val="0"/>
              <w:ind w:left="284" w:right="353"/>
              <w:jc w:val="both"/>
              <w:rPr>
                <w:sz w:val="18"/>
                <w:szCs w:val="18"/>
              </w:rPr>
            </w:pP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STERİLİZASYON</w:t>
            </w:r>
          </w:p>
        </w:tc>
        <w:tc>
          <w:tcPr>
            <w:tcW w:w="2693"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Eldiven</w:t>
            </w:r>
          </w:p>
          <w:p w:rsidR="000E5441" w:rsidRPr="000E5441" w:rsidRDefault="000E5441" w:rsidP="0025748F">
            <w:pPr>
              <w:autoSpaceDE w:val="0"/>
              <w:autoSpaceDN w:val="0"/>
              <w:adjustRightInd w:val="0"/>
              <w:ind w:left="284" w:right="353"/>
              <w:rPr>
                <w:sz w:val="18"/>
                <w:szCs w:val="18"/>
              </w:rPr>
            </w:pPr>
            <w:r w:rsidRPr="000E5441">
              <w:rPr>
                <w:sz w:val="18"/>
                <w:szCs w:val="18"/>
              </w:rPr>
              <w:t>Bone</w:t>
            </w:r>
          </w:p>
          <w:p w:rsidR="000E5441" w:rsidRPr="000E5441" w:rsidRDefault="000E5441" w:rsidP="0025748F">
            <w:pPr>
              <w:autoSpaceDE w:val="0"/>
              <w:autoSpaceDN w:val="0"/>
              <w:adjustRightInd w:val="0"/>
              <w:ind w:left="284" w:right="353"/>
              <w:rPr>
                <w:sz w:val="18"/>
                <w:szCs w:val="18"/>
              </w:rPr>
            </w:pPr>
            <w:r w:rsidRPr="000E5441">
              <w:rPr>
                <w:sz w:val="18"/>
                <w:szCs w:val="18"/>
              </w:rPr>
              <w:t>Maske</w:t>
            </w: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Önlük</w:t>
            </w:r>
          </w:p>
        </w:tc>
        <w:tc>
          <w:tcPr>
            <w:tcW w:w="2952"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Plastik Bardaklar</w:t>
            </w: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Meşrubat Şişe ve Kutuları</w:t>
            </w:r>
          </w:p>
        </w:tc>
        <w:tc>
          <w:tcPr>
            <w:tcW w:w="2576" w:type="dxa"/>
            <w:vAlign w:val="center"/>
          </w:tcPr>
          <w:p w:rsidR="000E5441" w:rsidRPr="000E5441" w:rsidRDefault="000E5441" w:rsidP="0025748F">
            <w:pPr>
              <w:autoSpaceDE w:val="0"/>
              <w:autoSpaceDN w:val="0"/>
              <w:adjustRightInd w:val="0"/>
              <w:ind w:left="284" w:right="353"/>
              <w:jc w:val="both"/>
              <w:rPr>
                <w:b/>
                <w:bCs/>
                <w:sz w:val="18"/>
                <w:szCs w:val="18"/>
              </w:rPr>
            </w:pPr>
            <w:r w:rsidRPr="000E5441">
              <w:rPr>
                <w:sz w:val="18"/>
                <w:szCs w:val="18"/>
              </w:rPr>
              <w:t>Gıda ve büro atıkları</w:t>
            </w:r>
          </w:p>
        </w:tc>
      </w:tr>
      <w:tr w:rsidR="000E5441" w:rsidRPr="000E5441" w:rsidTr="0081592D">
        <w:trPr>
          <w:jc w:val="center"/>
        </w:trPr>
        <w:tc>
          <w:tcPr>
            <w:tcW w:w="2547" w:type="dxa"/>
            <w:vAlign w:val="center"/>
          </w:tcPr>
          <w:p w:rsidR="000E5441" w:rsidRPr="000E5441" w:rsidRDefault="000E5441" w:rsidP="0025748F">
            <w:pPr>
              <w:autoSpaceDE w:val="0"/>
              <w:autoSpaceDN w:val="0"/>
              <w:adjustRightInd w:val="0"/>
              <w:ind w:left="284" w:right="353"/>
              <w:jc w:val="both"/>
              <w:rPr>
                <w:sz w:val="18"/>
                <w:szCs w:val="18"/>
              </w:rPr>
            </w:pP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MUTFAK</w:t>
            </w:r>
          </w:p>
        </w:tc>
        <w:tc>
          <w:tcPr>
            <w:tcW w:w="2693" w:type="dxa"/>
            <w:vAlign w:val="center"/>
          </w:tcPr>
          <w:p w:rsidR="000E5441" w:rsidRPr="000E5441" w:rsidRDefault="000E5441" w:rsidP="0025748F">
            <w:pPr>
              <w:autoSpaceDE w:val="0"/>
              <w:autoSpaceDN w:val="0"/>
              <w:adjustRightInd w:val="0"/>
              <w:ind w:left="284" w:right="353"/>
              <w:jc w:val="both"/>
              <w:rPr>
                <w:b/>
                <w:bCs/>
                <w:sz w:val="18"/>
                <w:szCs w:val="18"/>
              </w:rPr>
            </w:pPr>
            <w:r w:rsidRPr="000E5441">
              <w:rPr>
                <w:sz w:val="18"/>
                <w:szCs w:val="18"/>
              </w:rPr>
              <w:t>Maske</w:t>
            </w:r>
          </w:p>
        </w:tc>
        <w:tc>
          <w:tcPr>
            <w:tcW w:w="2952"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Plastik Bardaklar</w:t>
            </w:r>
          </w:p>
          <w:p w:rsidR="000E5441" w:rsidRPr="000E5441" w:rsidRDefault="000E5441" w:rsidP="0025748F">
            <w:pPr>
              <w:autoSpaceDE w:val="0"/>
              <w:autoSpaceDN w:val="0"/>
              <w:adjustRightInd w:val="0"/>
              <w:ind w:left="284" w:right="353"/>
              <w:rPr>
                <w:sz w:val="18"/>
                <w:szCs w:val="18"/>
              </w:rPr>
            </w:pPr>
            <w:r w:rsidRPr="000E5441">
              <w:rPr>
                <w:sz w:val="18"/>
                <w:szCs w:val="18"/>
              </w:rPr>
              <w:t>Meşrubat Şişe ve Kutuları</w:t>
            </w: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Ambalajlar</w:t>
            </w:r>
          </w:p>
        </w:tc>
        <w:tc>
          <w:tcPr>
            <w:tcW w:w="2576"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Önlük</w:t>
            </w:r>
          </w:p>
          <w:p w:rsidR="000E5441" w:rsidRPr="000E5441" w:rsidRDefault="000E5441" w:rsidP="0025748F">
            <w:pPr>
              <w:autoSpaceDE w:val="0"/>
              <w:autoSpaceDN w:val="0"/>
              <w:adjustRightInd w:val="0"/>
              <w:ind w:left="284" w:right="353"/>
              <w:rPr>
                <w:sz w:val="18"/>
                <w:szCs w:val="18"/>
              </w:rPr>
            </w:pPr>
            <w:r w:rsidRPr="000E5441">
              <w:rPr>
                <w:sz w:val="18"/>
                <w:szCs w:val="18"/>
              </w:rPr>
              <w:t>Eldiven</w:t>
            </w: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Bone</w:t>
            </w:r>
          </w:p>
        </w:tc>
      </w:tr>
      <w:tr w:rsidR="000E5441" w:rsidRPr="000E5441" w:rsidTr="0081592D">
        <w:trPr>
          <w:jc w:val="center"/>
        </w:trPr>
        <w:tc>
          <w:tcPr>
            <w:tcW w:w="2547" w:type="dxa"/>
            <w:vAlign w:val="center"/>
          </w:tcPr>
          <w:p w:rsidR="000E5441" w:rsidRPr="000E5441" w:rsidRDefault="000E5441" w:rsidP="0025748F">
            <w:pPr>
              <w:autoSpaceDE w:val="0"/>
              <w:autoSpaceDN w:val="0"/>
              <w:adjustRightInd w:val="0"/>
              <w:ind w:left="284" w:right="353"/>
              <w:jc w:val="both"/>
              <w:rPr>
                <w:b/>
                <w:bCs/>
                <w:sz w:val="18"/>
                <w:szCs w:val="18"/>
              </w:rPr>
            </w:pPr>
            <w:r w:rsidRPr="000E5441">
              <w:rPr>
                <w:sz w:val="18"/>
                <w:szCs w:val="18"/>
              </w:rPr>
              <w:t>DEPO</w:t>
            </w:r>
          </w:p>
        </w:tc>
        <w:tc>
          <w:tcPr>
            <w:tcW w:w="2693" w:type="dxa"/>
            <w:vAlign w:val="center"/>
          </w:tcPr>
          <w:p w:rsidR="000E5441" w:rsidRPr="000E5441" w:rsidRDefault="000E5441" w:rsidP="0025748F">
            <w:pPr>
              <w:autoSpaceDE w:val="0"/>
              <w:autoSpaceDN w:val="0"/>
              <w:adjustRightInd w:val="0"/>
              <w:ind w:left="284" w:right="353"/>
              <w:jc w:val="both"/>
              <w:rPr>
                <w:b/>
                <w:bCs/>
                <w:sz w:val="18"/>
                <w:szCs w:val="18"/>
              </w:rPr>
            </w:pPr>
            <w:r w:rsidRPr="000E5441">
              <w:rPr>
                <w:b/>
                <w:bCs/>
                <w:sz w:val="18"/>
                <w:szCs w:val="18"/>
              </w:rPr>
              <w:t>-</w:t>
            </w:r>
          </w:p>
        </w:tc>
        <w:tc>
          <w:tcPr>
            <w:tcW w:w="2952"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Ambalajlar</w:t>
            </w: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Karton Kutular</w:t>
            </w:r>
          </w:p>
        </w:tc>
        <w:tc>
          <w:tcPr>
            <w:tcW w:w="2576" w:type="dxa"/>
            <w:vAlign w:val="center"/>
          </w:tcPr>
          <w:p w:rsidR="000E5441" w:rsidRPr="000E5441" w:rsidRDefault="000E5441" w:rsidP="0025748F">
            <w:pPr>
              <w:autoSpaceDE w:val="0"/>
              <w:autoSpaceDN w:val="0"/>
              <w:adjustRightInd w:val="0"/>
              <w:ind w:left="284" w:right="353"/>
              <w:jc w:val="both"/>
              <w:rPr>
                <w:b/>
                <w:bCs/>
                <w:sz w:val="18"/>
                <w:szCs w:val="18"/>
              </w:rPr>
            </w:pPr>
            <w:r w:rsidRPr="000E5441">
              <w:rPr>
                <w:sz w:val="18"/>
                <w:szCs w:val="18"/>
              </w:rPr>
              <w:t>Gıda ve büro atıkları</w:t>
            </w:r>
          </w:p>
        </w:tc>
      </w:tr>
      <w:tr w:rsidR="000E5441" w:rsidRPr="000E5441" w:rsidTr="0081592D">
        <w:trPr>
          <w:jc w:val="center"/>
        </w:trPr>
        <w:tc>
          <w:tcPr>
            <w:tcW w:w="2547" w:type="dxa"/>
            <w:vAlign w:val="center"/>
          </w:tcPr>
          <w:p w:rsidR="000E5441" w:rsidRPr="000E5441" w:rsidRDefault="000E5441" w:rsidP="0025748F">
            <w:pPr>
              <w:autoSpaceDE w:val="0"/>
              <w:autoSpaceDN w:val="0"/>
              <w:adjustRightInd w:val="0"/>
              <w:ind w:left="284" w:right="353"/>
              <w:jc w:val="both"/>
              <w:rPr>
                <w:sz w:val="18"/>
                <w:szCs w:val="18"/>
              </w:rPr>
            </w:pP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İDARİ BİRİMLER</w:t>
            </w:r>
          </w:p>
        </w:tc>
        <w:tc>
          <w:tcPr>
            <w:tcW w:w="2693" w:type="dxa"/>
            <w:vAlign w:val="center"/>
          </w:tcPr>
          <w:p w:rsidR="000E5441" w:rsidRPr="000E5441" w:rsidRDefault="000E5441" w:rsidP="0025748F">
            <w:pPr>
              <w:autoSpaceDE w:val="0"/>
              <w:autoSpaceDN w:val="0"/>
              <w:adjustRightInd w:val="0"/>
              <w:ind w:left="284" w:right="353"/>
              <w:jc w:val="both"/>
              <w:rPr>
                <w:b/>
                <w:bCs/>
                <w:sz w:val="18"/>
                <w:szCs w:val="18"/>
              </w:rPr>
            </w:pPr>
            <w:r w:rsidRPr="000E5441">
              <w:rPr>
                <w:b/>
                <w:bCs/>
                <w:sz w:val="18"/>
                <w:szCs w:val="18"/>
              </w:rPr>
              <w:t>-</w:t>
            </w:r>
          </w:p>
        </w:tc>
        <w:tc>
          <w:tcPr>
            <w:tcW w:w="2952" w:type="dxa"/>
            <w:vAlign w:val="center"/>
          </w:tcPr>
          <w:p w:rsidR="000E5441" w:rsidRPr="000E5441" w:rsidRDefault="000E5441" w:rsidP="0025748F">
            <w:pPr>
              <w:autoSpaceDE w:val="0"/>
              <w:autoSpaceDN w:val="0"/>
              <w:adjustRightInd w:val="0"/>
              <w:ind w:left="284" w:right="353"/>
              <w:rPr>
                <w:sz w:val="18"/>
                <w:szCs w:val="18"/>
              </w:rPr>
            </w:pPr>
            <w:r w:rsidRPr="000E5441">
              <w:rPr>
                <w:sz w:val="18"/>
                <w:szCs w:val="18"/>
              </w:rPr>
              <w:t xml:space="preserve">Müsvette </w:t>
            </w:r>
            <w:proofErr w:type="gramStart"/>
            <w:r w:rsidRPr="000E5441">
              <w:rPr>
                <w:sz w:val="18"/>
                <w:szCs w:val="18"/>
              </w:rPr>
              <w:t>Kağıtlar</w:t>
            </w:r>
            <w:proofErr w:type="gramEnd"/>
          </w:p>
          <w:p w:rsidR="000E5441" w:rsidRPr="000E5441" w:rsidRDefault="000E5441" w:rsidP="0025748F">
            <w:pPr>
              <w:autoSpaceDE w:val="0"/>
              <w:autoSpaceDN w:val="0"/>
              <w:adjustRightInd w:val="0"/>
              <w:ind w:left="284" w:right="353"/>
              <w:rPr>
                <w:sz w:val="18"/>
                <w:szCs w:val="18"/>
              </w:rPr>
            </w:pPr>
            <w:r w:rsidRPr="000E5441">
              <w:rPr>
                <w:sz w:val="18"/>
                <w:szCs w:val="18"/>
              </w:rPr>
              <w:t>Takvimler</w:t>
            </w:r>
          </w:p>
          <w:p w:rsidR="000E5441" w:rsidRPr="000E5441" w:rsidRDefault="000E5441" w:rsidP="0025748F">
            <w:pPr>
              <w:autoSpaceDE w:val="0"/>
              <w:autoSpaceDN w:val="0"/>
              <w:adjustRightInd w:val="0"/>
              <w:ind w:left="284" w:right="353"/>
              <w:rPr>
                <w:sz w:val="18"/>
                <w:szCs w:val="18"/>
              </w:rPr>
            </w:pPr>
            <w:r w:rsidRPr="000E5441">
              <w:rPr>
                <w:sz w:val="18"/>
                <w:szCs w:val="18"/>
              </w:rPr>
              <w:t>Meşrubat Şişe ve Kutuları</w:t>
            </w:r>
          </w:p>
          <w:p w:rsidR="000E5441" w:rsidRPr="000E5441" w:rsidRDefault="000E5441" w:rsidP="0025748F">
            <w:pPr>
              <w:autoSpaceDE w:val="0"/>
              <w:autoSpaceDN w:val="0"/>
              <w:adjustRightInd w:val="0"/>
              <w:ind w:left="284" w:right="353"/>
              <w:jc w:val="both"/>
              <w:rPr>
                <w:b/>
                <w:bCs/>
                <w:sz w:val="18"/>
                <w:szCs w:val="18"/>
              </w:rPr>
            </w:pPr>
            <w:r w:rsidRPr="000E5441">
              <w:rPr>
                <w:sz w:val="18"/>
                <w:szCs w:val="18"/>
              </w:rPr>
              <w:t>Ambalajlar</w:t>
            </w:r>
          </w:p>
        </w:tc>
        <w:tc>
          <w:tcPr>
            <w:tcW w:w="2576" w:type="dxa"/>
            <w:vAlign w:val="center"/>
          </w:tcPr>
          <w:p w:rsidR="000E5441" w:rsidRPr="000E5441" w:rsidRDefault="000E5441" w:rsidP="0025748F">
            <w:pPr>
              <w:autoSpaceDE w:val="0"/>
              <w:autoSpaceDN w:val="0"/>
              <w:adjustRightInd w:val="0"/>
              <w:ind w:left="284" w:right="353"/>
              <w:jc w:val="both"/>
              <w:rPr>
                <w:b/>
                <w:bCs/>
                <w:sz w:val="18"/>
                <w:szCs w:val="18"/>
              </w:rPr>
            </w:pPr>
            <w:r w:rsidRPr="000E5441">
              <w:rPr>
                <w:sz w:val="18"/>
                <w:szCs w:val="18"/>
              </w:rPr>
              <w:t>Gıda ve büro atıkları</w:t>
            </w:r>
          </w:p>
        </w:tc>
      </w:tr>
    </w:tbl>
    <w:p w:rsidR="000E5441" w:rsidRDefault="000E5441" w:rsidP="0025748F">
      <w:pPr>
        <w:adjustRightInd w:val="0"/>
        <w:ind w:right="353"/>
        <w:jc w:val="both"/>
        <w:rPr>
          <w:b/>
          <w:bCs/>
          <w:sz w:val="24"/>
          <w:szCs w:val="24"/>
        </w:rPr>
      </w:pPr>
    </w:p>
    <w:p w:rsidR="000E5441" w:rsidRDefault="000E5441" w:rsidP="0025748F">
      <w:pPr>
        <w:adjustRightInd w:val="0"/>
        <w:ind w:left="284" w:right="353"/>
        <w:jc w:val="both"/>
        <w:rPr>
          <w:b/>
          <w:bCs/>
          <w:sz w:val="24"/>
          <w:szCs w:val="24"/>
        </w:rPr>
      </w:pPr>
    </w:p>
    <w:p w:rsidR="000E5441" w:rsidRPr="0025748F" w:rsidRDefault="000E5441" w:rsidP="0025748F">
      <w:pPr>
        <w:adjustRightInd w:val="0"/>
        <w:ind w:left="284" w:right="353"/>
        <w:jc w:val="both"/>
        <w:rPr>
          <w:b/>
          <w:bCs/>
        </w:rPr>
      </w:pPr>
      <w:r w:rsidRPr="0025748F">
        <w:rPr>
          <w:b/>
          <w:bCs/>
        </w:rPr>
        <w:t>14- YÜRÜRLÜK</w:t>
      </w:r>
    </w:p>
    <w:tbl>
      <w:tblPr>
        <w:tblpPr w:leftFromText="141" w:rightFromText="141" w:vertAnchor="text" w:horzAnchor="margin" w:tblpXSpec="center" w:tblpY="45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4065"/>
        <w:gridCol w:w="3465"/>
      </w:tblGrid>
      <w:tr w:rsidR="0081592D" w:rsidRPr="000E5441" w:rsidTr="0081592D">
        <w:trPr>
          <w:trHeight w:val="699"/>
        </w:trPr>
        <w:tc>
          <w:tcPr>
            <w:tcW w:w="3210" w:type="dxa"/>
            <w:shd w:val="clear" w:color="auto" w:fill="F2F2F2" w:themeFill="background1" w:themeFillShade="F2"/>
          </w:tcPr>
          <w:p w:rsidR="0081592D" w:rsidRPr="000E5441" w:rsidRDefault="0081592D" w:rsidP="0081592D">
            <w:pPr>
              <w:ind w:left="284" w:right="353"/>
              <w:jc w:val="center"/>
              <w:rPr>
                <w:b/>
                <w:sz w:val="18"/>
                <w:szCs w:val="18"/>
              </w:rPr>
            </w:pPr>
            <w:r w:rsidRPr="000E5441">
              <w:rPr>
                <w:b/>
                <w:sz w:val="18"/>
                <w:szCs w:val="18"/>
              </w:rPr>
              <w:t>Hazırlayan</w:t>
            </w:r>
          </w:p>
          <w:p w:rsidR="0081592D" w:rsidRPr="000E5441" w:rsidRDefault="0081592D" w:rsidP="0071009F">
            <w:pPr>
              <w:ind w:left="284" w:right="353"/>
              <w:jc w:val="center"/>
              <w:rPr>
                <w:b/>
                <w:sz w:val="18"/>
                <w:szCs w:val="18"/>
              </w:rPr>
            </w:pPr>
            <w:r w:rsidRPr="000E5441">
              <w:rPr>
                <w:b/>
                <w:sz w:val="18"/>
                <w:szCs w:val="18"/>
              </w:rPr>
              <w:t>Kalite Birim Sorumlusu</w:t>
            </w:r>
          </w:p>
        </w:tc>
        <w:tc>
          <w:tcPr>
            <w:tcW w:w="4065" w:type="dxa"/>
            <w:shd w:val="clear" w:color="auto" w:fill="F2F2F2" w:themeFill="background1" w:themeFillShade="F2"/>
          </w:tcPr>
          <w:p w:rsidR="0081592D" w:rsidRPr="000E5441" w:rsidRDefault="0081592D" w:rsidP="0081592D">
            <w:pPr>
              <w:ind w:left="284" w:right="353"/>
              <w:jc w:val="center"/>
              <w:rPr>
                <w:b/>
                <w:sz w:val="18"/>
                <w:szCs w:val="18"/>
              </w:rPr>
            </w:pPr>
            <w:r w:rsidRPr="000E5441">
              <w:rPr>
                <w:b/>
                <w:sz w:val="18"/>
                <w:szCs w:val="18"/>
              </w:rPr>
              <w:t>Kontrol Eden</w:t>
            </w:r>
          </w:p>
          <w:p w:rsidR="0081592D" w:rsidRPr="000E5441" w:rsidRDefault="0081592D" w:rsidP="0081592D">
            <w:pPr>
              <w:ind w:left="284" w:right="353"/>
              <w:jc w:val="center"/>
              <w:rPr>
                <w:b/>
                <w:sz w:val="18"/>
                <w:szCs w:val="18"/>
              </w:rPr>
            </w:pPr>
            <w:r w:rsidRPr="000E5441">
              <w:rPr>
                <w:b/>
                <w:sz w:val="18"/>
                <w:szCs w:val="18"/>
              </w:rPr>
              <w:t>Kalite Yönetim Direktörü</w:t>
            </w:r>
            <w:r w:rsidRPr="000E5441">
              <w:rPr>
                <w:b/>
                <w:sz w:val="18"/>
                <w:szCs w:val="18"/>
              </w:rPr>
              <w:br/>
            </w:r>
          </w:p>
        </w:tc>
        <w:tc>
          <w:tcPr>
            <w:tcW w:w="3465" w:type="dxa"/>
            <w:shd w:val="clear" w:color="auto" w:fill="F2F2F2" w:themeFill="background1" w:themeFillShade="F2"/>
          </w:tcPr>
          <w:p w:rsidR="0081592D" w:rsidRPr="000E5441" w:rsidRDefault="0081592D" w:rsidP="0081592D">
            <w:pPr>
              <w:ind w:left="284" w:right="353"/>
              <w:jc w:val="center"/>
              <w:rPr>
                <w:b/>
                <w:sz w:val="18"/>
                <w:szCs w:val="18"/>
              </w:rPr>
            </w:pPr>
            <w:r w:rsidRPr="000E5441">
              <w:rPr>
                <w:b/>
                <w:sz w:val="18"/>
                <w:szCs w:val="18"/>
              </w:rPr>
              <w:t>Onaylayan</w:t>
            </w:r>
          </w:p>
          <w:p w:rsidR="0081592D" w:rsidRPr="000E5441" w:rsidRDefault="0081592D" w:rsidP="0081592D">
            <w:pPr>
              <w:ind w:left="284" w:right="353"/>
              <w:jc w:val="center"/>
              <w:rPr>
                <w:b/>
                <w:sz w:val="18"/>
                <w:szCs w:val="18"/>
              </w:rPr>
            </w:pPr>
            <w:r w:rsidRPr="000E5441">
              <w:rPr>
                <w:b/>
                <w:sz w:val="18"/>
                <w:szCs w:val="18"/>
              </w:rPr>
              <w:t>Dekan</w:t>
            </w:r>
          </w:p>
        </w:tc>
      </w:tr>
      <w:tr w:rsidR="0081592D" w:rsidRPr="000E5441" w:rsidTr="0071009F">
        <w:trPr>
          <w:trHeight w:val="699"/>
        </w:trPr>
        <w:tc>
          <w:tcPr>
            <w:tcW w:w="3210" w:type="dxa"/>
          </w:tcPr>
          <w:p w:rsidR="0081592D" w:rsidRPr="000E5441" w:rsidRDefault="0081592D" w:rsidP="0081592D">
            <w:pPr>
              <w:ind w:left="284" w:right="353"/>
              <w:rPr>
                <w:b/>
                <w:sz w:val="18"/>
                <w:szCs w:val="18"/>
              </w:rPr>
            </w:pPr>
          </w:p>
        </w:tc>
        <w:tc>
          <w:tcPr>
            <w:tcW w:w="4065" w:type="dxa"/>
          </w:tcPr>
          <w:p w:rsidR="0081592D" w:rsidRPr="000E5441" w:rsidRDefault="0081592D" w:rsidP="0081592D">
            <w:pPr>
              <w:ind w:left="284" w:right="353"/>
              <w:jc w:val="center"/>
              <w:rPr>
                <w:b/>
                <w:sz w:val="18"/>
                <w:szCs w:val="18"/>
              </w:rPr>
            </w:pPr>
          </w:p>
        </w:tc>
        <w:tc>
          <w:tcPr>
            <w:tcW w:w="3465" w:type="dxa"/>
          </w:tcPr>
          <w:p w:rsidR="0081592D" w:rsidRPr="000E5441" w:rsidRDefault="0081592D" w:rsidP="0081592D">
            <w:pPr>
              <w:ind w:left="284" w:right="353"/>
              <w:jc w:val="center"/>
              <w:rPr>
                <w:b/>
                <w:sz w:val="18"/>
                <w:szCs w:val="18"/>
              </w:rPr>
            </w:pPr>
          </w:p>
        </w:tc>
      </w:tr>
    </w:tbl>
    <w:p w:rsidR="000E5441" w:rsidRPr="0025748F" w:rsidRDefault="0081592D" w:rsidP="0025748F">
      <w:pPr>
        <w:adjustRightInd w:val="0"/>
        <w:ind w:left="284" w:right="353"/>
        <w:jc w:val="both"/>
        <w:rPr>
          <w:b/>
          <w:bCs/>
        </w:rPr>
      </w:pPr>
      <w:r w:rsidRPr="0025748F">
        <w:t xml:space="preserve"> </w:t>
      </w:r>
      <w:r w:rsidR="000F1D0F">
        <w:t>Bu plan yayım</w:t>
      </w:r>
      <w:r w:rsidR="000E5441" w:rsidRPr="0025748F">
        <w:t xml:space="preserve"> tarihinde yürürlüğe girer.</w:t>
      </w:r>
    </w:p>
    <w:p w:rsidR="000E5441" w:rsidRPr="00B454CC" w:rsidRDefault="000E5441" w:rsidP="0025748F">
      <w:pPr>
        <w:ind w:right="353"/>
        <w:jc w:val="both"/>
        <w:rPr>
          <w:sz w:val="24"/>
          <w:szCs w:val="24"/>
        </w:rPr>
      </w:pPr>
    </w:p>
    <w:sectPr w:rsidR="000E5441" w:rsidRPr="00B454CC" w:rsidSect="0025748F">
      <w:headerReference w:type="even" r:id="rId7"/>
      <w:headerReference w:type="default" r:id="rId8"/>
      <w:footerReference w:type="even" r:id="rId9"/>
      <w:footerReference w:type="default" r:id="rId10"/>
      <w:headerReference w:type="first" r:id="rId11"/>
      <w:footerReference w:type="first" r:id="rId12"/>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69" w:rsidRDefault="00FC2769" w:rsidP="0025748F">
      <w:r>
        <w:separator/>
      </w:r>
    </w:p>
  </w:endnote>
  <w:endnote w:type="continuationSeparator" w:id="0">
    <w:p w:rsidR="00FC2769" w:rsidRDefault="00FC2769" w:rsidP="0025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EF" w:rsidRDefault="00AE4AE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EF" w:rsidRDefault="00AE4AE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EF" w:rsidRDefault="00AE4A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69" w:rsidRDefault="00FC2769" w:rsidP="0025748F">
      <w:r>
        <w:separator/>
      </w:r>
    </w:p>
  </w:footnote>
  <w:footnote w:type="continuationSeparator" w:id="0">
    <w:p w:rsidR="00FC2769" w:rsidRDefault="00FC2769" w:rsidP="0025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EF" w:rsidRDefault="00AE4AE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25748F" w:rsidRPr="00426003" w:rsidTr="00DD1C53">
      <w:trPr>
        <w:trHeight w:val="1643"/>
        <w:jc w:val="center"/>
      </w:trPr>
      <w:tc>
        <w:tcPr>
          <w:tcW w:w="1728" w:type="dxa"/>
          <w:tcMar>
            <w:top w:w="57" w:type="dxa"/>
            <w:bottom w:w="57" w:type="dxa"/>
          </w:tcMar>
          <w:vAlign w:val="center"/>
        </w:tcPr>
        <w:p w:rsidR="0025748F" w:rsidRPr="00426003" w:rsidRDefault="0025748F" w:rsidP="0025748F">
          <w:pPr>
            <w:jc w:val="center"/>
            <w:rPr>
              <w:b/>
              <w:sz w:val="20"/>
            </w:rPr>
          </w:pPr>
          <w:r w:rsidRPr="00DB3ECB">
            <w:rPr>
              <w:b/>
              <w:noProof/>
              <w:lang w:val="tr-TR" w:eastAsia="tr-TR"/>
            </w:rPr>
            <w:drawing>
              <wp:inline distT="0" distB="0" distL="0" distR="0" wp14:anchorId="7195D740" wp14:editId="1C6F9E86">
                <wp:extent cx="676275" cy="923925"/>
                <wp:effectExtent l="0" t="0" r="0" b="0"/>
                <wp:docPr id="9"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25748F" w:rsidRPr="00426003" w:rsidRDefault="0025748F" w:rsidP="0025748F">
          <w:pPr>
            <w:jc w:val="center"/>
            <w:rPr>
              <w:b/>
              <w:sz w:val="12"/>
              <w:szCs w:val="12"/>
            </w:rPr>
          </w:pPr>
        </w:p>
        <w:p w:rsidR="0025748F" w:rsidRPr="0071009F" w:rsidRDefault="0025748F" w:rsidP="0025748F">
          <w:pPr>
            <w:jc w:val="center"/>
            <w:rPr>
              <w:b/>
              <w:sz w:val="24"/>
              <w:szCs w:val="24"/>
            </w:rPr>
          </w:pPr>
          <w:r w:rsidRPr="0071009F">
            <w:rPr>
              <w:b/>
              <w:sz w:val="24"/>
              <w:szCs w:val="24"/>
            </w:rPr>
            <w:t>T.C.</w:t>
          </w:r>
        </w:p>
        <w:p w:rsidR="0025748F" w:rsidRPr="0071009F" w:rsidRDefault="0025748F" w:rsidP="0025748F">
          <w:pPr>
            <w:jc w:val="center"/>
            <w:rPr>
              <w:b/>
              <w:sz w:val="24"/>
              <w:szCs w:val="24"/>
            </w:rPr>
          </w:pPr>
          <w:r w:rsidRPr="0071009F">
            <w:rPr>
              <w:b/>
              <w:sz w:val="24"/>
              <w:szCs w:val="24"/>
            </w:rPr>
            <w:t>SAKARYA ÜNİVERSİTESİ DİŞ HEKİMLİĞİ FAKÜLTESİ</w:t>
          </w:r>
        </w:p>
        <w:p w:rsidR="0025748F" w:rsidRPr="0071009F" w:rsidRDefault="0025748F" w:rsidP="0025748F">
          <w:pPr>
            <w:jc w:val="center"/>
            <w:rPr>
              <w:b/>
              <w:sz w:val="24"/>
              <w:szCs w:val="24"/>
            </w:rPr>
          </w:pPr>
          <w:r w:rsidRPr="0071009F">
            <w:rPr>
              <w:b/>
              <w:sz w:val="24"/>
              <w:szCs w:val="24"/>
            </w:rPr>
            <w:t>UYGULAMA VE ARAŞTIRMA MERKEZİ</w:t>
          </w:r>
        </w:p>
        <w:p w:rsidR="0025748F" w:rsidRPr="006767FA" w:rsidRDefault="00227A54" w:rsidP="0025748F">
          <w:pPr>
            <w:pStyle w:val="GvdeMetni"/>
            <w:jc w:val="center"/>
            <w:rPr>
              <w:color w:val="151616"/>
            </w:rPr>
          </w:pPr>
          <w:r w:rsidRPr="0071009F">
            <w:t>ATIK YÖNETİM PROSE</w:t>
          </w:r>
          <w:r w:rsidR="0025748F" w:rsidRPr="0071009F">
            <w:t>DÜRÜ</w:t>
          </w:r>
        </w:p>
      </w:tc>
      <w:tc>
        <w:tcPr>
          <w:tcW w:w="1958" w:type="dxa"/>
          <w:vAlign w:val="bottom"/>
        </w:tcPr>
        <w:p w:rsidR="0025748F" w:rsidRPr="008F3DEF" w:rsidRDefault="0025748F" w:rsidP="0025748F">
          <w:pPr>
            <w:rPr>
              <w:sz w:val="2"/>
              <w:szCs w:val="2"/>
            </w:rPr>
          </w:pPr>
        </w:p>
      </w:tc>
    </w:tr>
  </w:tbl>
  <w:p w:rsidR="0025748F" w:rsidRDefault="0025748F" w:rsidP="0025748F">
    <w:pPr>
      <w:pStyle w:val="stbilgi"/>
      <w:rPr>
        <w:sz w:val="4"/>
        <w:szCs w:val="4"/>
      </w:rPr>
    </w:pPr>
    <w:r>
      <w:rPr>
        <w:noProof/>
        <w:lang w:val="tr-TR" w:eastAsia="tr-TR"/>
      </w:rPr>
      <w:drawing>
        <wp:anchor distT="0" distB="0" distL="114300" distR="114300" simplePos="0" relativeHeight="251659264" behindDoc="0" locked="0" layoutInCell="1" allowOverlap="1" wp14:anchorId="0121404B" wp14:editId="73AC26E7">
          <wp:simplePos x="0" y="0"/>
          <wp:positionH relativeFrom="column">
            <wp:posOffset>247650</wp:posOffset>
          </wp:positionH>
          <wp:positionV relativeFrom="paragraph">
            <wp:posOffset>0</wp:posOffset>
          </wp:positionV>
          <wp:extent cx="6686550" cy="73660"/>
          <wp:effectExtent l="0" t="0" r="0" b="2540"/>
          <wp:wrapNone/>
          <wp:docPr id="10"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48F" w:rsidRDefault="0025748F" w:rsidP="0025748F">
    <w:pPr>
      <w:pStyle w:val="stbilgi"/>
      <w:rPr>
        <w:sz w:val="4"/>
        <w:szCs w:val="4"/>
      </w:rPr>
    </w:pPr>
  </w:p>
  <w:p w:rsidR="0025748F" w:rsidRDefault="0025748F" w:rsidP="0025748F">
    <w:pPr>
      <w:pStyle w:val="stbilgi"/>
      <w:rPr>
        <w:sz w:val="4"/>
        <w:szCs w:val="4"/>
      </w:rPr>
    </w:pPr>
  </w:p>
  <w:p w:rsidR="0025748F" w:rsidRDefault="0025748F" w:rsidP="0025748F">
    <w:pPr>
      <w:pStyle w:val="stbilgi"/>
      <w:rPr>
        <w:sz w:val="4"/>
        <w:szCs w:val="4"/>
      </w:rPr>
    </w:pPr>
  </w:p>
  <w:p w:rsidR="0025748F" w:rsidRDefault="0025748F" w:rsidP="0025748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25748F" w:rsidTr="00DD1C53">
      <w:trPr>
        <w:jc w:val="center"/>
      </w:trPr>
      <w:tc>
        <w:tcPr>
          <w:tcW w:w="2741" w:type="dxa"/>
        </w:tcPr>
        <w:p w:rsidR="0025748F" w:rsidRPr="0095737F" w:rsidRDefault="0025748F" w:rsidP="00673F17">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673F17">
            <w:rPr>
              <w:rStyle w:val="SayfaNumaras"/>
              <w:noProof/>
              <w:sz w:val="18"/>
              <w:szCs w:val="18"/>
            </w:rPr>
            <w:t>DAY01. PR.01</w:t>
          </w:r>
        </w:p>
      </w:tc>
      <w:tc>
        <w:tcPr>
          <w:tcW w:w="2741" w:type="dxa"/>
        </w:tcPr>
        <w:p w:rsidR="0025748F" w:rsidRPr="0095737F" w:rsidRDefault="0025748F" w:rsidP="0025748F">
          <w:pPr>
            <w:rPr>
              <w:rStyle w:val="SayfaNumaras"/>
              <w:noProof/>
              <w:sz w:val="18"/>
              <w:szCs w:val="18"/>
            </w:rPr>
          </w:pPr>
          <w:r w:rsidRPr="0095737F">
            <w:rPr>
              <w:rStyle w:val="SayfaNumaras"/>
              <w:b/>
              <w:bCs/>
              <w:noProof/>
              <w:sz w:val="18"/>
              <w:szCs w:val="18"/>
            </w:rPr>
            <w:t xml:space="preserve">Yayın Tarihi: </w:t>
          </w:r>
          <w:r w:rsidR="00AE4AEF">
            <w:rPr>
              <w:rStyle w:val="SayfaNumaras"/>
              <w:noProof/>
              <w:sz w:val="18"/>
              <w:szCs w:val="18"/>
            </w:rPr>
            <w:t>02.12</w:t>
          </w:r>
          <w:r w:rsidRPr="0095737F">
            <w:rPr>
              <w:rStyle w:val="SayfaNumaras"/>
              <w:noProof/>
              <w:sz w:val="18"/>
              <w:szCs w:val="18"/>
            </w:rPr>
            <w:t>.2019</w:t>
          </w:r>
        </w:p>
      </w:tc>
      <w:tc>
        <w:tcPr>
          <w:tcW w:w="2741" w:type="dxa"/>
        </w:tcPr>
        <w:p w:rsidR="0025748F" w:rsidRPr="0095737F" w:rsidRDefault="0025748F" w:rsidP="0025748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25748F" w:rsidRPr="0095737F" w:rsidRDefault="0025748F" w:rsidP="0025748F">
          <w:pPr>
            <w:rPr>
              <w:rStyle w:val="SayfaNumaras"/>
              <w:noProof/>
              <w:sz w:val="18"/>
              <w:szCs w:val="18"/>
            </w:rPr>
          </w:pPr>
        </w:p>
      </w:tc>
      <w:tc>
        <w:tcPr>
          <w:tcW w:w="1685" w:type="dxa"/>
        </w:tcPr>
        <w:p w:rsidR="0025748F" w:rsidRPr="0095737F" w:rsidRDefault="0025748F" w:rsidP="0025748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25748F" w:rsidRPr="0095737F" w:rsidRDefault="0025748F" w:rsidP="0025748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251FCE">
            <w:rPr>
              <w:rStyle w:val="SayfaNumaras"/>
              <w:noProof/>
              <w:sz w:val="18"/>
              <w:szCs w:val="18"/>
            </w:rPr>
            <w:t>5</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251FCE">
            <w:rPr>
              <w:rStyle w:val="SayfaNumaras"/>
              <w:noProof/>
              <w:sz w:val="18"/>
              <w:szCs w:val="18"/>
            </w:rPr>
            <w:t>5</w:t>
          </w:r>
          <w:r w:rsidRPr="0095737F">
            <w:rPr>
              <w:rStyle w:val="SayfaNumaras"/>
              <w:noProof/>
              <w:sz w:val="18"/>
              <w:szCs w:val="18"/>
            </w:rPr>
            <w:fldChar w:fldCharType="end"/>
          </w:r>
        </w:p>
      </w:tc>
    </w:tr>
  </w:tbl>
  <w:p w:rsidR="0025748F" w:rsidRPr="00346A66" w:rsidRDefault="0025748F" w:rsidP="0025748F">
    <w:pPr>
      <w:pStyle w:val="stbilgi"/>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EF" w:rsidRDefault="00AE4AE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54539"/>
    <w:rsid w:val="000E5441"/>
    <w:rsid w:val="000F1D0F"/>
    <w:rsid w:val="00131A1F"/>
    <w:rsid w:val="00215846"/>
    <w:rsid w:val="00227A54"/>
    <w:rsid w:val="00251FCE"/>
    <w:rsid w:val="0025748F"/>
    <w:rsid w:val="00401665"/>
    <w:rsid w:val="0057726F"/>
    <w:rsid w:val="00673F17"/>
    <w:rsid w:val="00690135"/>
    <w:rsid w:val="0071009F"/>
    <w:rsid w:val="00710778"/>
    <w:rsid w:val="007F606E"/>
    <w:rsid w:val="0081498F"/>
    <w:rsid w:val="0081592D"/>
    <w:rsid w:val="00941D7A"/>
    <w:rsid w:val="00A14BEF"/>
    <w:rsid w:val="00A55923"/>
    <w:rsid w:val="00A57F22"/>
    <w:rsid w:val="00AE4AEF"/>
    <w:rsid w:val="00C216DA"/>
    <w:rsid w:val="00F20B8E"/>
    <w:rsid w:val="00FC27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0E5441"/>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25748F"/>
    <w:pPr>
      <w:tabs>
        <w:tab w:val="center" w:pos="4536"/>
        <w:tab w:val="right" w:pos="9072"/>
      </w:tabs>
    </w:pPr>
  </w:style>
  <w:style w:type="character" w:customStyle="1" w:styleId="stbilgiChar">
    <w:name w:val="Üstbilgi Char"/>
    <w:basedOn w:val="VarsaylanParagrafYazTipi"/>
    <w:link w:val="stbilgi"/>
    <w:rsid w:val="0025748F"/>
    <w:rPr>
      <w:rFonts w:ascii="Times New Roman" w:eastAsia="Times New Roman" w:hAnsi="Times New Roman" w:cs="Times New Roman"/>
    </w:rPr>
  </w:style>
  <w:style w:type="paragraph" w:styleId="Altbilgi">
    <w:name w:val="footer"/>
    <w:basedOn w:val="Normal"/>
    <w:link w:val="AltbilgiChar"/>
    <w:uiPriority w:val="99"/>
    <w:unhideWhenUsed/>
    <w:rsid w:val="0025748F"/>
    <w:pPr>
      <w:tabs>
        <w:tab w:val="center" w:pos="4536"/>
        <w:tab w:val="right" w:pos="9072"/>
      </w:tabs>
    </w:pPr>
  </w:style>
  <w:style w:type="character" w:customStyle="1" w:styleId="AltbilgiChar">
    <w:name w:val="Altbilgi Char"/>
    <w:basedOn w:val="VarsaylanParagrafYazTipi"/>
    <w:link w:val="Altbilgi"/>
    <w:uiPriority w:val="99"/>
    <w:rsid w:val="0025748F"/>
    <w:rPr>
      <w:rFonts w:ascii="Times New Roman" w:eastAsia="Times New Roman" w:hAnsi="Times New Roman" w:cs="Times New Roman"/>
    </w:rPr>
  </w:style>
  <w:style w:type="character" w:styleId="SayfaNumaras">
    <w:name w:val="page number"/>
    <w:rsid w:val="0025748F"/>
  </w:style>
  <w:style w:type="paragraph" w:styleId="BalonMetni">
    <w:name w:val="Balloon Text"/>
    <w:basedOn w:val="Normal"/>
    <w:link w:val="BalonMetniChar"/>
    <w:uiPriority w:val="99"/>
    <w:semiHidden/>
    <w:unhideWhenUsed/>
    <w:rsid w:val="007100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00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5F768-05CC-4A1F-8945-B617A27D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1858</Words>
  <Characters>10593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11</cp:revision>
  <cp:lastPrinted>2021-05-25T11:06:00Z</cp:lastPrinted>
  <dcterms:created xsi:type="dcterms:W3CDTF">2019-11-20T08:05:00Z</dcterms:created>
  <dcterms:modified xsi:type="dcterms:W3CDTF">2021-07-13T12:35:00Z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