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507E8A" w:rsidTr="00BF5623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507E8A" w:rsidRPr="00D9025A" w:rsidRDefault="00507E8A" w:rsidP="00507E8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507E8A" w:rsidRPr="00D9025A" w:rsidRDefault="00507E8A" w:rsidP="00507E8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507E8A" w:rsidRPr="00507E8A" w:rsidRDefault="00507E8A" w:rsidP="00507E8A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507E8A">
              <w:rPr>
                <w:rFonts w:asciiTheme="majorBidi" w:hAnsiTheme="majorBidi" w:cstheme="majorBidi"/>
              </w:rPr>
              <w:t>Diş</w:t>
            </w:r>
            <w:proofErr w:type="spellEnd"/>
            <w:r w:rsidRPr="00507E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07E8A">
              <w:rPr>
                <w:rFonts w:asciiTheme="majorBidi" w:hAnsiTheme="majorBidi" w:cstheme="majorBidi"/>
              </w:rPr>
              <w:t>Hekimliği</w:t>
            </w:r>
            <w:proofErr w:type="spellEnd"/>
            <w:r w:rsidRPr="00507E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07E8A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507E8A" w:rsidTr="00BF5623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507E8A" w:rsidRPr="00D9025A" w:rsidRDefault="00507E8A" w:rsidP="00507E8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507E8A" w:rsidRPr="00D9025A" w:rsidRDefault="00507E8A" w:rsidP="00507E8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507E8A" w:rsidRPr="00507E8A" w:rsidRDefault="00507E8A" w:rsidP="00507E8A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507E8A">
              <w:rPr>
                <w:rFonts w:asciiTheme="majorBidi" w:hAnsiTheme="majorBidi" w:cstheme="majorBidi"/>
              </w:rPr>
              <w:t>Dekan</w:t>
            </w:r>
            <w:proofErr w:type="spellEnd"/>
            <w:r w:rsidRPr="00507E8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07E8A">
              <w:rPr>
                <w:rFonts w:asciiTheme="majorBidi" w:hAnsiTheme="majorBidi" w:cstheme="majorBidi"/>
              </w:rPr>
              <w:t>Yardımcısı</w:t>
            </w:r>
            <w:proofErr w:type="spellEnd"/>
          </w:p>
        </w:tc>
      </w:tr>
      <w:tr w:rsidR="00507E8A" w:rsidTr="00BF5623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507E8A" w:rsidRPr="00D9025A" w:rsidRDefault="00507E8A" w:rsidP="00507E8A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507E8A" w:rsidRPr="00D9025A" w:rsidRDefault="00507E8A" w:rsidP="00507E8A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507E8A" w:rsidRPr="00507E8A" w:rsidRDefault="00507E8A" w:rsidP="00507E8A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507E8A">
              <w:rPr>
                <w:rFonts w:asciiTheme="majorBidi" w:hAnsiTheme="majorBidi" w:cstheme="majorBidi"/>
              </w:rPr>
              <w:t>Dekan</w:t>
            </w:r>
            <w:proofErr w:type="spellEnd"/>
          </w:p>
        </w:tc>
      </w:tr>
      <w:tr w:rsidR="00BF5623" w:rsidTr="00BF5623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F5623" w:rsidRPr="00D9025A" w:rsidRDefault="00BF5623" w:rsidP="00BF5623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F5623" w:rsidRPr="00D9025A" w:rsidRDefault="00BF5623" w:rsidP="00BF5623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F5623" w:rsidRPr="00F95D8D" w:rsidRDefault="00BF5623" w:rsidP="00BF5623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Diğer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Dekan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Yardımcısı</w:t>
            </w:r>
            <w:proofErr w:type="spellEnd"/>
          </w:p>
        </w:tc>
      </w:tr>
      <w:tr w:rsidR="00BF5623" w:rsidTr="00BF5623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F5623" w:rsidRPr="00D9025A" w:rsidRDefault="00BF5623" w:rsidP="00BF5623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F5623" w:rsidRDefault="00BF5623" w:rsidP="00BF5623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F5623" w:rsidRPr="00F95D8D" w:rsidRDefault="00990CD8" w:rsidP="00BF5623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Klinik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faaliyetleri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A703C2" w:rsidRPr="00507E8A" w:rsidRDefault="00507E8A" w:rsidP="00507E8A">
            <w:pPr>
              <w:pStyle w:val="TableParagraph"/>
              <w:spacing w:line="237" w:lineRule="exact"/>
              <w:ind w:left="0"/>
              <w:jc w:val="both"/>
              <w:rPr>
                <w:lang w:val="tr-TR"/>
              </w:rPr>
            </w:pPr>
            <w:r w:rsidRPr="00507E8A">
              <w:rPr>
                <w:lang w:val="tr-TR"/>
              </w:rPr>
              <w:t xml:space="preserve">Sakarya Üniversitesi </w:t>
            </w:r>
            <w:proofErr w:type="gramStart"/>
            <w:r w:rsidRPr="00507E8A">
              <w:rPr>
                <w:lang w:val="tr-TR"/>
              </w:rPr>
              <w:t>üst  yönetimi</w:t>
            </w:r>
            <w:proofErr w:type="gramEnd"/>
            <w:r w:rsidRPr="00507E8A">
              <w:rPr>
                <w:lang w:val="tr-TR"/>
              </w:rPr>
              <w:t xml:space="preserve">  tarafından belirlenen amaç ve   ilkelere uygun olarak; Fakültenin vizyonu, misyonu doğrultusunda klinik faaliyetlerin yürütülmesi amacıyla çalışmalarında Dekana yardımcı olmak, Dekanın bulunmadığı zamanlarda vekâlet etmek.</w:t>
            </w:r>
          </w:p>
          <w:p w:rsidR="00507E8A" w:rsidRPr="00D9025A" w:rsidRDefault="00507E8A" w:rsidP="00507E8A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standartların</w:t>
            </w:r>
            <w:proofErr w:type="spellEnd"/>
            <w:r>
              <w:t xml:space="preserve"> </w:t>
            </w:r>
            <w:proofErr w:type="spellStart"/>
            <w:r>
              <w:t>belirlenmesini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kurulların</w:t>
            </w:r>
            <w:proofErr w:type="spellEnd"/>
            <w:r>
              <w:t xml:space="preserve"> </w:t>
            </w:r>
            <w:proofErr w:type="spellStart"/>
            <w:r>
              <w:t>oluşturulmasını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sağlamada</w:t>
            </w:r>
            <w:proofErr w:type="spellEnd"/>
            <w:r>
              <w:t xml:space="preserve">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raporlarını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sunar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raporunu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Dilek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kutularının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açılmasını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değerlendirmesini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Kurumun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hizmetlerinin</w:t>
            </w:r>
            <w:proofErr w:type="spellEnd"/>
            <w:r>
              <w:t xml:space="preserve"> </w:t>
            </w:r>
            <w:proofErr w:type="spellStart"/>
            <w:r>
              <w:t>görevlilerce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yürütülmesini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. Bu </w:t>
            </w:r>
            <w:proofErr w:type="spellStart"/>
            <w:r>
              <w:t>hizmetlerin</w:t>
            </w:r>
            <w:proofErr w:type="spellEnd"/>
            <w:r>
              <w:t xml:space="preserve"> </w:t>
            </w:r>
            <w:proofErr w:type="spellStart"/>
            <w:r>
              <w:t>yapılmasını</w:t>
            </w:r>
            <w:proofErr w:type="spellEnd"/>
            <w:r>
              <w:t xml:space="preserve"> </w:t>
            </w:r>
            <w:proofErr w:type="spellStart"/>
            <w:r>
              <w:t>izler</w:t>
            </w:r>
            <w:proofErr w:type="spellEnd"/>
            <w:r>
              <w:t xml:space="preserve">, en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haftada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defa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Kurumun</w:t>
            </w:r>
            <w:proofErr w:type="spellEnd"/>
            <w:r>
              <w:t xml:space="preserve"> </w:t>
            </w:r>
            <w:proofErr w:type="spellStart"/>
            <w:r>
              <w:t>verimli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çalıştırılması</w:t>
            </w:r>
            <w:proofErr w:type="spellEnd"/>
            <w:r>
              <w:t xml:space="preserve">, </w:t>
            </w:r>
            <w:proofErr w:type="spellStart"/>
            <w:r>
              <w:t>işlerin</w:t>
            </w:r>
            <w:proofErr w:type="spellEnd"/>
            <w:r>
              <w:t xml:space="preserve"> </w:t>
            </w:r>
            <w:proofErr w:type="spellStart"/>
            <w:r>
              <w:t>sürat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kolaylık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, </w:t>
            </w:r>
            <w:proofErr w:type="spellStart"/>
            <w:r>
              <w:t>kaliteyi</w:t>
            </w:r>
            <w:proofErr w:type="spellEnd"/>
            <w:r>
              <w:t xml:space="preserve"> </w:t>
            </w:r>
            <w:proofErr w:type="spellStart"/>
            <w:r>
              <w:t>düşürmeden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olabilecek</w:t>
            </w:r>
            <w:proofErr w:type="spellEnd"/>
            <w:r>
              <w:t xml:space="preserve"> en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düzeye</w:t>
            </w:r>
            <w:proofErr w:type="spellEnd"/>
            <w:r>
              <w:t xml:space="preserve"> </w:t>
            </w:r>
            <w:proofErr w:type="spellStart"/>
            <w:r>
              <w:t>çıkarmak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tedbirleri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Kanun</w:t>
            </w:r>
            <w:proofErr w:type="spellEnd"/>
            <w:r>
              <w:t xml:space="preserve">, </w:t>
            </w:r>
            <w:proofErr w:type="spellStart"/>
            <w:r>
              <w:t>tüzük</w:t>
            </w:r>
            <w:proofErr w:type="spellEnd"/>
            <w:r>
              <w:t xml:space="preserve">, </w:t>
            </w:r>
            <w:proofErr w:type="spellStart"/>
            <w:r>
              <w:t>yönetmelik</w:t>
            </w:r>
            <w:proofErr w:type="spellEnd"/>
            <w:r>
              <w:t xml:space="preserve">, </w:t>
            </w:r>
            <w:proofErr w:type="spellStart"/>
            <w:r>
              <w:t>kararname</w:t>
            </w:r>
            <w:proofErr w:type="spellEnd"/>
            <w:r>
              <w:t xml:space="preserve">,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emirler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uyarak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görür</w:t>
            </w:r>
            <w:proofErr w:type="spellEnd"/>
            <w:r>
              <w:t xml:space="preserve">, </w:t>
            </w:r>
            <w:proofErr w:type="spellStart"/>
            <w:r>
              <w:t>kuruma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işlerde</w:t>
            </w:r>
            <w:proofErr w:type="spellEnd"/>
            <w:r>
              <w:t xml:space="preserve"> </w:t>
            </w:r>
            <w:proofErr w:type="spellStart"/>
            <w:r>
              <w:t>muhatap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haberleşmeye</w:t>
            </w:r>
            <w:proofErr w:type="spellEnd"/>
            <w:r>
              <w:t xml:space="preserve"> </w:t>
            </w: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mercidir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Düzenlenen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saatlerinde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başında</w:t>
            </w:r>
            <w:proofErr w:type="spellEnd"/>
            <w:r>
              <w:t xml:space="preserve"> </w:t>
            </w:r>
            <w:proofErr w:type="spellStart"/>
            <w:r>
              <w:t>bulunmalarını</w:t>
            </w:r>
            <w:proofErr w:type="spellEnd"/>
            <w:r>
              <w:t xml:space="preserve">,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saatte</w:t>
            </w:r>
            <w:proofErr w:type="spellEnd"/>
            <w:r>
              <w:t xml:space="preserve"> </w:t>
            </w:r>
            <w:proofErr w:type="spellStart"/>
            <w:r>
              <w:t>görevlerine</w:t>
            </w:r>
            <w:proofErr w:type="spellEnd"/>
            <w:r>
              <w:t xml:space="preserve"> </w:t>
            </w:r>
            <w:proofErr w:type="spellStart"/>
            <w:r>
              <w:t>başlamalarını</w:t>
            </w:r>
            <w:proofErr w:type="spellEnd"/>
            <w:r>
              <w:t xml:space="preserve"> </w:t>
            </w:r>
            <w:proofErr w:type="spellStart"/>
            <w:r>
              <w:t>yakından</w:t>
            </w:r>
            <w:proofErr w:type="spellEnd"/>
            <w:r>
              <w:t xml:space="preserve"> </w:t>
            </w:r>
            <w:proofErr w:type="spellStart"/>
            <w:r>
              <w:t>izler</w:t>
            </w:r>
            <w:proofErr w:type="spellEnd"/>
            <w:r>
              <w:t xml:space="preserve">, </w:t>
            </w:r>
            <w:proofErr w:type="spellStart"/>
            <w:r>
              <w:t>bunun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de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saatinin</w:t>
            </w:r>
            <w:proofErr w:type="spellEnd"/>
            <w:r>
              <w:t xml:space="preserve"> </w:t>
            </w:r>
            <w:proofErr w:type="spellStart"/>
            <w:r>
              <w:t>başlangıç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bitiminde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defa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cetvelini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 </w:t>
            </w:r>
            <w:proofErr w:type="spellStart"/>
            <w:r>
              <w:t>ettirerek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devamlarını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gördüğü</w:t>
            </w:r>
            <w:proofErr w:type="spellEnd"/>
            <w:r>
              <w:t xml:space="preserve"> </w:t>
            </w:r>
            <w:proofErr w:type="spellStart"/>
            <w:r>
              <w:t>hallerde</w:t>
            </w:r>
            <w:proofErr w:type="spellEnd"/>
            <w:r>
              <w:t xml:space="preserve"> </w:t>
            </w:r>
            <w:proofErr w:type="spellStart"/>
            <w:r>
              <w:t>tabipleri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yetkilileri</w:t>
            </w:r>
            <w:proofErr w:type="spellEnd"/>
            <w:r>
              <w:t xml:space="preserve"> </w:t>
            </w:r>
            <w:proofErr w:type="spellStart"/>
            <w:r>
              <w:t>toplantıya</w:t>
            </w:r>
            <w:proofErr w:type="spellEnd"/>
            <w:r>
              <w:t xml:space="preserve"> </w:t>
            </w:r>
            <w:proofErr w:type="spellStart"/>
            <w:r>
              <w:t>davet</w:t>
            </w:r>
            <w:proofErr w:type="spellEnd"/>
            <w:r>
              <w:t xml:space="preserve"> </w:t>
            </w:r>
            <w:proofErr w:type="spellStart"/>
            <w:r>
              <w:t>ederek</w:t>
            </w:r>
            <w:proofErr w:type="spellEnd"/>
            <w:r>
              <w:t xml:space="preserve"> </w:t>
            </w:r>
            <w:proofErr w:type="spellStart"/>
            <w:r>
              <w:t>kurumun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</w:t>
            </w:r>
            <w:proofErr w:type="spellStart"/>
            <w:r>
              <w:t>konuları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istişarelerde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müşahede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muayenelerine</w:t>
            </w:r>
            <w:proofErr w:type="spellEnd"/>
            <w:r>
              <w:t xml:space="preserve">, </w:t>
            </w:r>
            <w:proofErr w:type="spellStart"/>
            <w:r>
              <w:t>teşhis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tedavilerine</w:t>
            </w:r>
            <w:proofErr w:type="spellEnd"/>
            <w:r>
              <w:t xml:space="preserve"> </w:t>
            </w:r>
            <w:proofErr w:type="spellStart"/>
            <w:r>
              <w:t>kendilerine</w:t>
            </w:r>
            <w:proofErr w:type="spellEnd"/>
            <w:r>
              <w:t xml:space="preserve"> </w:t>
            </w:r>
            <w:proofErr w:type="spellStart"/>
            <w:r>
              <w:t>gösterilen</w:t>
            </w:r>
            <w:proofErr w:type="spellEnd"/>
            <w:r>
              <w:t xml:space="preserve"> </w:t>
            </w:r>
            <w:proofErr w:type="spellStart"/>
            <w:r>
              <w:t>ihtimam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ilgiye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nezaret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kurumda</w:t>
            </w:r>
            <w:proofErr w:type="spellEnd"/>
            <w:r>
              <w:t xml:space="preserve"> </w:t>
            </w:r>
            <w:proofErr w:type="spellStart"/>
            <w:r>
              <w:t>düzen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gördüğü</w:t>
            </w:r>
            <w:proofErr w:type="spellEnd"/>
            <w:r>
              <w:t xml:space="preserve"> </w:t>
            </w:r>
            <w:proofErr w:type="spellStart"/>
            <w:r>
              <w:t>tedbiri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A703C2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İdare</w:t>
            </w:r>
            <w:proofErr w:type="spellEnd"/>
            <w:r>
              <w:t xml:space="preserve">, </w:t>
            </w:r>
            <w:proofErr w:type="spellStart"/>
            <w:r>
              <w:t>ambar</w:t>
            </w:r>
            <w:proofErr w:type="spellEnd"/>
            <w:r>
              <w:t xml:space="preserve">, </w:t>
            </w:r>
            <w:proofErr w:type="spellStart"/>
            <w:r>
              <w:t>depo</w:t>
            </w:r>
            <w:proofErr w:type="spellEnd"/>
            <w:r>
              <w:t xml:space="preserve">, </w:t>
            </w:r>
            <w:proofErr w:type="spellStart"/>
            <w:r>
              <w:t>laboratuvar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sair</w:t>
            </w:r>
            <w:proofErr w:type="spellEnd"/>
            <w:r>
              <w:t xml:space="preserve"> </w:t>
            </w:r>
            <w:proofErr w:type="spellStart"/>
            <w:r>
              <w:t>yerlerin</w:t>
            </w:r>
            <w:proofErr w:type="spellEnd"/>
            <w:r>
              <w:t xml:space="preserve"> </w:t>
            </w:r>
            <w:proofErr w:type="spellStart"/>
            <w:r>
              <w:t>hesap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ayniyata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ait</w:t>
            </w:r>
            <w:proofErr w:type="spellEnd"/>
            <w:r>
              <w:t xml:space="preserve">  </w:t>
            </w:r>
            <w:proofErr w:type="spellStart"/>
            <w:r>
              <w:t>kayıtlarını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idareye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evrak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dosyaların</w:t>
            </w:r>
            <w:proofErr w:type="spellEnd"/>
            <w:r>
              <w:t xml:space="preserve"> </w:t>
            </w:r>
            <w:proofErr w:type="spellStart"/>
            <w:r>
              <w:t>görevliler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usulüne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tutulmasını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bölümlerinde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fenni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cihazlarla</w:t>
            </w:r>
            <w:proofErr w:type="spellEnd"/>
            <w:r>
              <w:t xml:space="preserve"> </w:t>
            </w:r>
            <w:proofErr w:type="spellStart"/>
            <w:r>
              <w:t>laboratuvar</w:t>
            </w:r>
            <w:proofErr w:type="spellEnd"/>
            <w:r>
              <w:t xml:space="preserve"> </w:t>
            </w:r>
            <w:proofErr w:type="spellStart"/>
            <w:r>
              <w:t>malzemesinin</w:t>
            </w:r>
            <w:proofErr w:type="spellEnd"/>
            <w:r>
              <w:t xml:space="preserve">, </w:t>
            </w:r>
            <w:proofErr w:type="spellStart"/>
            <w:r>
              <w:t>eşya</w:t>
            </w:r>
            <w:proofErr w:type="spellEnd"/>
            <w:r>
              <w:t xml:space="preserve">, </w:t>
            </w:r>
            <w:proofErr w:type="spellStart"/>
            <w:r>
              <w:t>mefruşat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demirbaşların</w:t>
            </w:r>
            <w:proofErr w:type="spellEnd"/>
            <w:r>
              <w:t xml:space="preserve"> </w:t>
            </w:r>
            <w:proofErr w:type="spellStart"/>
            <w:r>
              <w:t>kayıtlarını</w:t>
            </w:r>
            <w:proofErr w:type="spellEnd"/>
            <w:r>
              <w:t xml:space="preserve"> </w:t>
            </w:r>
            <w:proofErr w:type="spellStart"/>
            <w:r>
              <w:t>muntazaman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Taşınır</w:t>
            </w:r>
            <w:proofErr w:type="spellEnd"/>
            <w:r>
              <w:t xml:space="preserve"> Mal </w:t>
            </w:r>
            <w:proofErr w:type="spellStart"/>
            <w:r>
              <w:t>Yönetmeliği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tescil</w:t>
            </w:r>
            <w:proofErr w:type="spellEnd"/>
            <w:r>
              <w:t xml:space="preserve"> </w:t>
            </w:r>
            <w:proofErr w:type="spellStart"/>
            <w:r>
              <w:t>ettirerek</w:t>
            </w:r>
            <w:proofErr w:type="spellEnd"/>
            <w:r>
              <w:t xml:space="preserve"> </w:t>
            </w:r>
            <w:proofErr w:type="spellStart"/>
            <w:r>
              <w:t>icabına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saklama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kullanılmalarını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Kurumun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bölümleriyle</w:t>
            </w:r>
            <w:proofErr w:type="spellEnd"/>
            <w:r>
              <w:t xml:space="preserve">, </w:t>
            </w:r>
            <w:proofErr w:type="spellStart"/>
            <w:r>
              <w:t>tesisat</w:t>
            </w:r>
            <w:proofErr w:type="spellEnd"/>
            <w:r>
              <w:t xml:space="preserve">,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malzemesini</w:t>
            </w:r>
            <w:proofErr w:type="spellEnd"/>
            <w:r>
              <w:t xml:space="preserve"> </w:t>
            </w:r>
            <w:proofErr w:type="spellStart"/>
            <w:r>
              <w:t>belirsiz</w:t>
            </w:r>
            <w:proofErr w:type="spellEnd"/>
            <w:r>
              <w:t xml:space="preserve"> </w:t>
            </w:r>
            <w:proofErr w:type="spellStart"/>
            <w:r>
              <w:t>zamanlarda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  <w:proofErr w:type="spellStart"/>
            <w:r>
              <w:t>Bunlarda</w:t>
            </w:r>
            <w:proofErr w:type="spellEnd"/>
            <w:r>
              <w:t xml:space="preserve"> </w:t>
            </w:r>
            <w:proofErr w:type="spellStart"/>
            <w:r>
              <w:t>düzen</w:t>
            </w:r>
            <w:proofErr w:type="spellEnd"/>
            <w:r>
              <w:t xml:space="preserve">, </w:t>
            </w:r>
            <w:proofErr w:type="spellStart"/>
            <w:r>
              <w:t>güvenlik</w:t>
            </w:r>
            <w:proofErr w:type="spellEnd"/>
            <w:r>
              <w:t xml:space="preserve">,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hususlarında</w:t>
            </w:r>
            <w:proofErr w:type="spellEnd"/>
            <w:r>
              <w:t xml:space="preserve"> </w:t>
            </w:r>
            <w:proofErr w:type="spellStart"/>
            <w:r>
              <w:t>rastladığı</w:t>
            </w:r>
            <w:proofErr w:type="spellEnd"/>
            <w:r>
              <w:t xml:space="preserve"> </w:t>
            </w:r>
            <w:proofErr w:type="spellStart"/>
            <w:r>
              <w:t>kusur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noksanlara</w:t>
            </w:r>
            <w:proofErr w:type="spellEnd"/>
            <w:r>
              <w:t xml:space="preserve"> </w:t>
            </w:r>
            <w:proofErr w:type="spellStart"/>
            <w:r>
              <w:t>sebep</w:t>
            </w:r>
            <w:proofErr w:type="spellEnd"/>
            <w:r>
              <w:t xml:space="preserve"> </w:t>
            </w:r>
            <w:proofErr w:type="spellStart"/>
            <w:r>
              <w:t>olanlarla</w:t>
            </w:r>
            <w:proofErr w:type="spellEnd"/>
            <w:r>
              <w:t xml:space="preserve">, </w:t>
            </w:r>
            <w:proofErr w:type="spellStart"/>
            <w:r>
              <w:t>bunları</w:t>
            </w:r>
            <w:proofErr w:type="spellEnd"/>
            <w:r>
              <w:t xml:space="preserve"> </w:t>
            </w:r>
            <w:proofErr w:type="spellStart"/>
            <w:r>
              <w:t>düzeltmeyenler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0B51BA" w:rsidRDefault="000B51BA" w:rsidP="00990CD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eşya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malzemesinden</w:t>
            </w:r>
            <w:proofErr w:type="spellEnd"/>
            <w:r>
              <w:t xml:space="preserve"> </w:t>
            </w:r>
            <w:proofErr w:type="spellStart"/>
            <w:r>
              <w:t>bozulanların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onarımını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Kurumun</w:t>
            </w:r>
            <w:proofErr w:type="spellEnd"/>
            <w:r>
              <w:t xml:space="preserve"> </w:t>
            </w:r>
            <w:proofErr w:type="spellStart"/>
            <w:r>
              <w:t>bina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bölümlerinde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onarım</w:t>
            </w:r>
            <w:proofErr w:type="spellEnd"/>
            <w:r>
              <w:t xml:space="preserve">,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düzeltilmesi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kısımlarla</w:t>
            </w:r>
            <w:proofErr w:type="spellEnd"/>
            <w:r>
              <w:t xml:space="preserve">,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inşaat</w:t>
            </w:r>
            <w:proofErr w:type="spellEnd"/>
            <w:r>
              <w:t xml:space="preserve"> </w:t>
            </w:r>
            <w:proofErr w:type="spellStart"/>
            <w:r>
              <w:t>hakkındaki</w:t>
            </w:r>
            <w:proofErr w:type="spellEnd"/>
            <w:r>
              <w:t xml:space="preserve"> </w:t>
            </w:r>
            <w:proofErr w:type="spellStart"/>
            <w:r>
              <w:t>fikir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mütalaalarını</w:t>
            </w:r>
            <w:proofErr w:type="spellEnd"/>
            <w:r>
              <w:t xml:space="preserve"> plan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keşifleriyle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her </w:t>
            </w:r>
            <w:proofErr w:type="spellStart"/>
            <w:r>
              <w:t>sene</w:t>
            </w:r>
            <w:proofErr w:type="spellEnd"/>
            <w:r>
              <w:t xml:space="preserve">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hazırlanmadan</w:t>
            </w:r>
            <w:proofErr w:type="spellEnd"/>
            <w:r>
              <w:t xml:space="preserve"> </w:t>
            </w:r>
            <w:proofErr w:type="spellStart"/>
            <w:r>
              <w:t>evvel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Sağlık</w:t>
            </w:r>
            <w:proofErr w:type="spellEnd"/>
            <w:r>
              <w:t xml:space="preserve">  </w:t>
            </w:r>
            <w:proofErr w:type="spellStart"/>
            <w:r>
              <w:t>Bakanlığına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. </w:t>
            </w:r>
          </w:p>
          <w:p w:rsidR="000B51BA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olmadığı</w:t>
            </w:r>
            <w:proofErr w:type="spellEnd"/>
            <w:r>
              <w:t xml:space="preserve"> </w:t>
            </w:r>
            <w:proofErr w:type="spellStart"/>
            <w:r>
              <w:t>zamanlarda</w:t>
            </w:r>
            <w:proofErr w:type="spellEnd"/>
            <w:r>
              <w:t xml:space="preserve"> </w:t>
            </w: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vekâlet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0B51BA" w:rsidRPr="00DE7ECB" w:rsidRDefault="000B51BA" w:rsidP="000B51B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, </w:t>
            </w: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kanunlara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yönetmeliklere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getirirken</w:t>
            </w:r>
            <w:proofErr w:type="spellEnd"/>
            <w:r>
              <w:t xml:space="preserve">,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Yetkiler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Yukarıda</w:t>
            </w:r>
            <w:proofErr w:type="spellEnd"/>
            <w:r>
              <w:t xml:space="preserve">  </w:t>
            </w:r>
            <w:proofErr w:type="spellStart"/>
            <w:r>
              <w:t>belirtilen</w:t>
            </w:r>
            <w:proofErr w:type="spellEnd"/>
            <w:r>
              <w:t xml:space="preserve">  </w:t>
            </w:r>
            <w:proofErr w:type="spellStart"/>
            <w:r>
              <w:t>görev</w:t>
            </w:r>
            <w:proofErr w:type="spellEnd"/>
            <w:r>
              <w:t xml:space="preserve">  </w:t>
            </w:r>
            <w:proofErr w:type="spellStart"/>
            <w:r>
              <w:t>ve</w:t>
            </w:r>
            <w:proofErr w:type="spellEnd"/>
            <w:r>
              <w:t xml:space="preserve">  </w:t>
            </w:r>
            <w:proofErr w:type="spellStart"/>
            <w:r>
              <w:t>sorumlulukları</w:t>
            </w:r>
            <w:proofErr w:type="spellEnd"/>
            <w:r>
              <w:t xml:space="preserve">  </w:t>
            </w:r>
            <w:proofErr w:type="spellStart"/>
            <w:r>
              <w:t>gerçekleştirme</w:t>
            </w:r>
            <w:proofErr w:type="spellEnd"/>
            <w:r>
              <w:t xml:space="preserve">  </w:t>
            </w:r>
            <w:proofErr w:type="spellStart"/>
            <w:r>
              <w:t>yetkisine</w:t>
            </w:r>
            <w:proofErr w:type="spellEnd"/>
            <w:r>
              <w:t xml:space="preserve">    </w:t>
            </w:r>
            <w:proofErr w:type="spellStart"/>
            <w:r>
              <w:t>sahip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olmak</w:t>
            </w:r>
            <w:proofErr w:type="spellEnd"/>
            <w:r>
              <w:t>.</w:t>
            </w: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gereci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A703C2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Emrindeki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yönlendirme</w:t>
            </w:r>
            <w:proofErr w:type="spellEnd"/>
            <w:r>
              <w:t xml:space="preserve">, </w:t>
            </w:r>
            <w:proofErr w:type="spellStart"/>
            <w:r>
              <w:t>yaptıkları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, </w:t>
            </w:r>
            <w:proofErr w:type="spellStart"/>
            <w:r>
              <w:t>düzeltme</w:t>
            </w:r>
            <w:proofErr w:type="spellEnd"/>
            <w:r>
              <w:t xml:space="preserve">,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uyarma</w:t>
            </w:r>
            <w:proofErr w:type="spellEnd"/>
            <w:r>
              <w:t xml:space="preserve">,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isteme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YÖK </w:t>
            </w:r>
            <w:proofErr w:type="spellStart"/>
            <w:r>
              <w:t>Kanunu</w:t>
            </w:r>
            <w:proofErr w:type="spellEnd"/>
          </w:p>
          <w:p w:rsidR="00A703C2" w:rsidRPr="00DE7ECB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Üniversitelerde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Teşkilât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C696C" w:rsidRP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gramStart"/>
            <w:r w:rsidRPr="008C696C">
              <w:rPr>
                <w:lang w:val="tr-TR"/>
              </w:rPr>
              <w:t>657  Sayılı</w:t>
            </w:r>
            <w:proofErr w:type="gramEnd"/>
            <w:r w:rsidRPr="008C696C">
              <w:rPr>
                <w:lang w:val="tr-TR"/>
              </w:rPr>
              <w:t xml:space="preserve">  Devlet  Memurları  Kanunu’nda  ve  2547  Sayılı  Yüksek    Öğretim</w:t>
            </w: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A703C2" w:rsidRPr="00DE7ECB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düşünebilme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internet </w:t>
            </w:r>
            <w:proofErr w:type="spellStart"/>
            <w:r>
              <w:t>kullanımı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paylaşmama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diksiyon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A703C2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hafıza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verebilme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lastRenderedPageBreak/>
              <w:t>Hızlı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sağlayabilme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İkna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İnovatif</w:t>
            </w:r>
            <w:proofErr w:type="spellEnd"/>
            <w:r>
              <w:t xml:space="preserve">,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İstatistiksel</w:t>
            </w:r>
            <w:proofErr w:type="spellEnd"/>
            <w:r>
              <w:t xml:space="preserve"> </w:t>
            </w:r>
            <w:proofErr w:type="spellStart"/>
            <w:r>
              <w:t>çözümleme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Karşılaştırmalı</w:t>
            </w:r>
            <w:proofErr w:type="spellEnd"/>
            <w:r>
              <w:t xml:space="preserve"> durum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prensiplere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Makroekonomik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kavrama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kıyaslayabilme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Matematiksel</w:t>
            </w:r>
            <w:proofErr w:type="spellEnd"/>
            <w:r>
              <w:t xml:space="preserve"> </w:t>
            </w:r>
            <w:proofErr w:type="spellStart"/>
            <w:r>
              <w:t>kabiliyet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  <w:r>
              <w:t xml:space="preserve"> - </w:t>
            </w: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Müzakere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gereçlerini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 (</w:t>
            </w:r>
            <w:proofErr w:type="spellStart"/>
            <w:r>
              <w:t>yazıcı</w:t>
            </w:r>
            <w:proofErr w:type="spellEnd"/>
            <w:r>
              <w:t xml:space="preserve">, </w:t>
            </w:r>
            <w:proofErr w:type="spellStart"/>
            <w:r>
              <w:t>faks</w:t>
            </w:r>
            <w:proofErr w:type="spellEnd"/>
            <w:r>
              <w:t xml:space="preserve"> vb.)</w:t>
            </w:r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Planlama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organizasyon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Pratik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 </w:t>
            </w:r>
            <w:proofErr w:type="spellStart"/>
            <w:r>
              <w:t>aktarabilme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geliştirebilme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uygulayabilme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Sabırlı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Sistemli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gücüne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çözebilme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odaklı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  <w:r>
              <w:t xml:space="preserve"> </w:t>
            </w:r>
            <w:proofErr w:type="spellStart"/>
            <w:r>
              <w:t>becerisi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astlarla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tempoda</w:t>
            </w:r>
            <w:proofErr w:type="spellEnd"/>
            <w:r>
              <w:t xml:space="preserve"> </w:t>
            </w:r>
            <w:proofErr w:type="spellStart"/>
            <w:r>
              <w:t>çalışabilme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8C696C" w:rsidRDefault="008C696C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990CD8" w:rsidRPr="00DE7ECB" w:rsidRDefault="00990CD8" w:rsidP="008C696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bookmarkStart w:id="0" w:name="_GoBack"/>
            <w:bookmarkEnd w:id="0"/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 w:rsidP="00990CD8">
      <w:pPr>
        <w:shd w:val="clear" w:color="auto" w:fill="D9D9D9" w:themeFill="background1" w:themeFillShade="D9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990CD8">
        <w:trPr>
          <w:jc w:val="center"/>
        </w:trPr>
        <w:tc>
          <w:tcPr>
            <w:tcW w:w="3195" w:type="dxa"/>
            <w:shd w:val="clear" w:color="auto" w:fill="FFFFFF" w:themeFill="background1"/>
            <w:vAlign w:val="center"/>
          </w:tcPr>
          <w:p w:rsidR="00007298" w:rsidRPr="00080C97" w:rsidRDefault="00007298" w:rsidP="00990CD8">
            <w:pPr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FFFFF" w:themeFill="background1"/>
            <w:vAlign w:val="center"/>
          </w:tcPr>
          <w:p w:rsidR="00007298" w:rsidRPr="00080C97" w:rsidRDefault="00007298" w:rsidP="00990CD8">
            <w:pPr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007298" w:rsidRPr="00080C97" w:rsidRDefault="00007298" w:rsidP="00990CD8">
            <w:pPr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8D" w:rsidRDefault="0065318D" w:rsidP="00DB3ECB">
      <w:r>
        <w:separator/>
      </w:r>
    </w:p>
  </w:endnote>
  <w:endnote w:type="continuationSeparator" w:id="0">
    <w:p w:rsidR="0065318D" w:rsidRDefault="0065318D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8D" w:rsidRDefault="0065318D" w:rsidP="00DB3ECB">
      <w:r>
        <w:separator/>
      </w:r>
    </w:p>
  </w:footnote>
  <w:footnote w:type="continuationSeparator" w:id="0">
    <w:p w:rsidR="0065318D" w:rsidRDefault="0065318D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507E8A" w:rsidP="00B33A09">
          <w:pPr>
            <w:jc w:val="center"/>
            <w:rPr>
              <w:b/>
              <w:sz w:val="48"/>
              <w:szCs w:val="48"/>
            </w:rPr>
          </w:pPr>
          <w:r w:rsidRPr="00C06E56">
            <w:rPr>
              <w:b/>
              <w:w w:val="105"/>
            </w:rPr>
            <w:t>KLİNİK BİRİMLERDEN SORUMLU DEKAN YARDIMCISI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00.DHF.GT.03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90CD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90CD8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C0CCDEEC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B51BA"/>
    <w:rsid w:val="000E6EA5"/>
    <w:rsid w:val="000E7B06"/>
    <w:rsid w:val="000F64DE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07E8A"/>
    <w:rsid w:val="005214B6"/>
    <w:rsid w:val="00525558"/>
    <w:rsid w:val="005516BC"/>
    <w:rsid w:val="005761CE"/>
    <w:rsid w:val="005C66C4"/>
    <w:rsid w:val="0065318D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C696C"/>
    <w:rsid w:val="008D04B9"/>
    <w:rsid w:val="008E4C14"/>
    <w:rsid w:val="0095737F"/>
    <w:rsid w:val="00965B12"/>
    <w:rsid w:val="00976F3A"/>
    <w:rsid w:val="00985948"/>
    <w:rsid w:val="00990CD8"/>
    <w:rsid w:val="009930C5"/>
    <w:rsid w:val="009E50B1"/>
    <w:rsid w:val="00A703C2"/>
    <w:rsid w:val="00A74294"/>
    <w:rsid w:val="00AB7751"/>
    <w:rsid w:val="00B00FA4"/>
    <w:rsid w:val="00B33A09"/>
    <w:rsid w:val="00B50BAC"/>
    <w:rsid w:val="00BB2911"/>
    <w:rsid w:val="00BE45AB"/>
    <w:rsid w:val="00BF5623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2014-11-10T08:31:00Z</cp:lastPrinted>
  <dcterms:created xsi:type="dcterms:W3CDTF">2019-11-27T10:37:00Z</dcterms:created>
  <dcterms:modified xsi:type="dcterms:W3CDTF">2019-11-28T07:04:00Z</dcterms:modified>
</cp:coreProperties>
</file>